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D5" w:rsidRPr="00264FD5" w:rsidRDefault="00103A66" w:rsidP="00264FD5">
      <w:pPr>
        <w:spacing w:after="0"/>
        <w:jc w:val="center"/>
        <w:rPr>
          <w:b/>
        </w:rPr>
      </w:pPr>
      <w:r>
        <w:rPr>
          <w:b/>
        </w:rPr>
        <w:t xml:space="preserve">Actas </w:t>
      </w:r>
      <w:r w:rsidR="00BC5D61">
        <w:rPr>
          <w:b/>
        </w:rPr>
        <w:t>Reunión Observatorio de Barrios</w:t>
      </w:r>
    </w:p>
    <w:p w:rsidR="00264FD5" w:rsidRDefault="00264FD5" w:rsidP="00964E09">
      <w:pPr>
        <w:pBdr>
          <w:bottom w:val="single" w:sz="12" w:space="1" w:color="auto"/>
        </w:pBdr>
        <w:spacing w:after="0"/>
        <w:rPr>
          <w:b/>
        </w:rPr>
      </w:pPr>
    </w:p>
    <w:p w:rsidR="00E8343D" w:rsidRDefault="00E8343D" w:rsidP="00E8343D">
      <w:pPr>
        <w:spacing w:after="0"/>
      </w:pPr>
      <w:r>
        <w:t xml:space="preserve">Día: </w:t>
      </w:r>
      <w:r w:rsidR="00445347">
        <w:t xml:space="preserve">Martes </w:t>
      </w:r>
      <w:r w:rsidR="009768A5">
        <w:t>1</w:t>
      </w:r>
      <w:r w:rsidR="007F4465">
        <w:t xml:space="preserve"> de </w:t>
      </w:r>
      <w:r w:rsidR="009768A5">
        <w:t>Septiembre</w:t>
      </w:r>
    </w:p>
    <w:p w:rsidR="00E8343D" w:rsidRDefault="00964E09" w:rsidP="00E8343D">
      <w:pPr>
        <w:spacing w:after="0"/>
      </w:pPr>
      <w:r>
        <w:t xml:space="preserve">Hora: </w:t>
      </w:r>
      <w:r w:rsidR="00445347">
        <w:t>16:00 hrs</w:t>
      </w:r>
    </w:p>
    <w:p w:rsidR="00E8343D" w:rsidRPr="00E8343D" w:rsidRDefault="00E8343D" w:rsidP="00E8343D">
      <w:pPr>
        <w:spacing w:after="0"/>
      </w:pPr>
      <w:r>
        <w:t xml:space="preserve">Lugar: </w:t>
      </w:r>
      <w:r w:rsidR="009768A5">
        <w:t>Facultad de Arquitectura</w:t>
      </w:r>
      <w:r w:rsidR="00E560E8">
        <w:t>, Diseño y Estudios Urbanos de la</w:t>
      </w:r>
      <w:r w:rsidR="009768A5">
        <w:t xml:space="preserve"> Universidad Católica, Biblioteca Sergio Larraín</w:t>
      </w:r>
    </w:p>
    <w:p w:rsidR="00264FD5" w:rsidRDefault="00264FD5" w:rsidP="00264FD5">
      <w:pPr>
        <w:spacing w:after="0"/>
        <w:rPr>
          <w:b/>
        </w:rPr>
      </w:pPr>
    </w:p>
    <w:p w:rsidR="00E8343D" w:rsidRDefault="00E8343D" w:rsidP="00264FD5">
      <w:pPr>
        <w:spacing w:after="0"/>
        <w:rPr>
          <w:b/>
        </w:rPr>
      </w:pPr>
    </w:p>
    <w:p w:rsidR="00264FD5" w:rsidRDefault="00E8343D" w:rsidP="00E8343D">
      <w:pPr>
        <w:pStyle w:val="Prrafodelista"/>
        <w:numPr>
          <w:ilvl w:val="0"/>
          <w:numId w:val="5"/>
        </w:numPr>
        <w:spacing w:after="0"/>
        <w:rPr>
          <w:b/>
        </w:rPr>
      </w:pPr>
      <w:r>
        <w:rPr>
          <w:b/>
        </w:rPr>
        <w:t>Asistentes:</w:t>
      </w:r>
    </w:p>
    <w:p w:rsidR="009768A5" w:rsidRDefault="009768A5" w:rsidP="00445347">
      <w:pPr>
        <w:pStyle w:val="Prrafodelista"/>
        <w:numPr>
          <w:ilvl w:val="0"/>
          <w:numId w:val="7"/>
        </w:numPr>
        <w:spacing w:after="0"/>
      </w:pPr>
      <w:r>
        <w:t xml:space="preserve">Jonathan </w:t>
      </w:r>
      <w:proofErr w:type="spellStart"/>
      <w:r>
        <w:t>Barton</w:t>
      </w:r>
      <w:proofErr w:type="spellEnd"/>
    </w:p>
    <w:p w:rsidR="00445347" w:rsidRDefault="00445347" w:rsidP="00445347">
      <w:pPr>
        <w:pStyle w:val="Prrafodelista"/>
        <w:numPr>
          <w:ilvl w:val="0"/>
          <w:numId w:val="7"/>
        </w:numPr>
        <w:spacing w:after="0"/>
      </w:pPr>
      <w:r w:rsidRPr="00445347">
        <w:t>Stefan Steiniger: CED</w:t>
      </w:r>
      <w:r>
        <w:t>E</w:t>
      </w:r>
      <w:r w:rsidRPr="00445347">
        <w:t>US</w:t>
      </w:r>
    </w:p>
    <w:p w:rsidR="009768A5" w:rsidRDefault="009768A5" w:rsidP="009768A5">
      <w:pPr>
        <w:pStyle w:val="Prrafodelista"/>
        <w:numPr>
          <w:ilvl w:val="0"/>
          <w:numId w:val="7"/>
        </w:numPr>
        <w:spacing w:after="0"/>
      </w:pPr>
      <w:r>
        <w:t>Juan Carlos Ruiz: CEDEUS</w:t>
      </w:r>
    </w:p>
    <w:p w:rsidR="007F4465" w:rsidRDefault="007F4465" w:rsidP="00445347">
      <w:pPr>
        <w:pStyle w:val="Prrafodelista"/>
        <w:numPr>
          <w:ilvl w:val="0"/>
          <w:numId w:val="7"/>
        </w:numPr>
        <w:spacing w:after="0"/>
      </w:pPr>
      <w:r>
        <w:t xml:space="preserve">Nicole </w:t>
      </w:r>
      <w:proofErr w:type="spellStart"/>
      <w:r>
        <w:t>Norel</w:t>
      </w:r>
      <w:proofErr w:type="spellEnd"/>
      <w:r>
        <w:t>: COES</w:t>
      </w:r>
    </w:p>
    <w:p w:rsidR="009768A5" w:rsidRDefault="009768A5" w:rsidP="00445347">
      <w:pPr>
        <w:pStyle w:val="Prrafodelista"/>
        <w:numPr>
          <w:ilvl w:val="0"/>
          <w:numId w:val="7"/>
        </w:numPr>
        <w:spacing w:after="0"/>
      </w:pPr>
      <w:r>
        <w:t>Cristián Labra: MDS</w:t>
      </w:r>
    </w:p>
    <w:p w:rsidR="009768A5" w:rsidRDefault="009768A5" w:rsidP="009768A5">
      <w:pPr>
        <w:pStyle w:val="Prrafodelista"/>
        <w:numPr>
          <w:ilvl w:val="0"/>
          <w:numId w:val="7"/>
        </w:numPr>
        <w:spacing w:after="0"/>
      </w:pPr>
      <w:r>
        <w:t xml:space="preserve">Tamara Van </w:t>
      </w:r>
      <w:proofErr w:type="spellStart"/>
      <w:r>
        <w:t>Hemelryck</w:t>
      </w:r>
      <w:proofErr w:type="spellEnd"/>
      <w:r>
        <w:t>: MDS</w:t>
      </w:r>
    </w:p>
    <w:p w:rsidR="00445347" w:rsidRDefault="00445347" w:rsidP="00445347">
      <w:pPr>
        <w:pStyle w:val="Prrafodelista"/>
        <w:numPr>
          <w:ilvl w:val="0"/>
          <w:numId w:val="7"/>
        </w:numPr>
        <w:spacing w:after="0"/>
      </w:pPr>
      <w:r w:rsidRPr="00445347">
        <w:t xml:space="preserve">Pablo </w:t>
      </w:r>
      <w:proofErr w:type="spellStart"/>
      <w:r w:rsidRPr="00445347">
        <w:t>Maino</w:t>
      </w:r>
      <w:proofErr w:type="spellEnd"/>
      <w:r w:rsidR="009768A5">
        <w:t xml:space="preserve">: </w:t>
      </w:r>
      <w:r w:rsidR="00E560E8">
        <w:t>MINVU</w:t>
      </w:r>
    </w:p>
    <w:p w:rsidR="009768A5" w:rsidRPr="00445347" w:rsidRDefault="009768A5" w:rsidP="00445347">
      <w:pPr>
        <w:pStyle w:val="Prrafodelista"/>
        <w:numPr>
          <w:ilvl w:val="0"/>
          <w:numId w:val="7"/>
        </w:numPr>
        <w:spacing w:after="0"/>
      </w:pPr>
      <w:r>
        <w:t>Martín Solar:</w:t>
      </w:r>
      <w:r w:rsidR="00E560E8">
        <w:t xml:space="preserve"> MINVU</w:t>
      </w:r>
    </w:p>
    <w:p w:rsidR="00445347" w:rsidRPr="00445347" w:rsidRDefault="00445347" w:rsidP="00445347">
      <w:pPr>
        <w:pStyle w:val="Prrafodelista"/>
        <w:spacing w:after="0"/>
      </w:pPr>
    </w:p>
    <w:p w:rsidR="00445347" w:rsidRPr="00DF413D" w:rsidRDefault="00264FD5" w:rsidP="00DF413D">
      <w:pPr>
        <w:pStyle w:val="Prrafodelista"/>
        <w:numPr>
          <w:ilvl w:val="0"/>
          <w:numId w:val="5"/>
        </w:numPr>
        <w:jc w:val="both"/>
        <w:rPr>
          <w:b/>
        </w:rPr>
      </w:pPr>
      <w:r w:rsidRPr="000F3497">
        <w:rPr>
          <w:b/>
        </w:rPr>
        <w:t>Temas tratados:</w:t>
      </w:r>
    </w:p>
    <w:p w:rsidR="00BE76AC" w:rsidRDefault="00BE76AC" w:rsidP="00BE76AC">
      <w:pPr>
        <w:pStyle w:val="Prrafodelista"/>
        <w:ind w:left="360"/>
        <w:jc w:val="both"/>
        <w:rPr>
          <w:b/>
        </w:rPr>
      </w:pPr>
    </w:p>
    <w:p w:rsidR="00BE76AC" w:rsidRPr="00BE76AC" w:rsidRDefault="00BE76AC" w:rsidP="007F4465">
      <w:pPr>
        <w:pStyle w:val="Prrafodelista"/>
        <w:numPr>
          <w:ilvl w:val="0"/>
          <w:numId w:val="31"/>
        </w:numPr>
        <w:jc w:val="both"/>
        <w:rPr>
          <w:b/>
        </w:rPr>
      </w:pPr>
      <w:r>
        <w:rPr>
          <w:b/>
        </w:rPr>
        <w:t xml:space="preserve">Nueva contraparte MDS: </w:t>
      </w:r>
      <w:r>
        <w:t xml:space="preserve">Cristián Labra presentó a Tamara Van </w:t>
      </w:r>
      <w:proofErr w:type="spellStart"/>
      <w:r>
        <w:t>Hemelryck</w:t>
      </w:r>
      <w:proofErr w:type="spellEnd"/>
      <w:r>
        <w:t xml:space="preserve"> como la nueva contraparte del MDS en el Observatorio.</w:t>
      </w:r>
    </w:p>
    <w:p w:rsidR="00BE76AC" w:rsidRDefault="00BE76AC" w:rsidP="00BE76AC">
      <w:pPr>
        <w:pStyle w:val="Prrafodelista"/>
        <w:ind w:left="360"/>
        <w:jc w:val="both"/>
        <w:rPr>
          <w:b/>
        </w:rPr>
      </w:pPr>
    </w:p>
    <w:p w:rsidR="009768A5" w:rsidRPr="00BE76AC" w:rsidRDefault="009768A5" w:rsidP="007F4465">
      <w:pPr>
        <w:pStyle w:val="Prrafodelista"/>
        <w:numPr>
          <w:ilvl w:val="0"/>
          <w:numId w:val="31"/>
        </w:numPr>
        <w:jc w:val="both"/>
        <w:rPr>
          <w:b/>
        </w:rPr>
      </w:pPr>
      <w:r w:rsidRPr="00BE76AC">
        <w:rPr>
          <w:b/>
        </w:rPr>
        <w:t>Convenios:</w:t>
      </w:r>
    </w:p>
    <w:p w:rsidR="0081120F" w:rsidRDefault="009768A5" w:rsidP="009768A5">
      <w:pPr>
        <w:pStyle w:val="Prrafodelista"/>
        <w:ind w:left="360"/>
        <w:jc w:val="both"/>
      </w:pPr>
      <w:r>
        <w:t>El convenio actualmente se encuentra en la revisión del Ministerio de Desarrollo Social. El MDS propone tener una reunión para tratar específicamente algunas condiciones</w:t>
      </w:r>
      <w:r w:rsidR="0081120F">
        <w:t xml:space="preserve">, previo a la </w:t>
      </w:r>
      <w:proofErr w:type="spellStart"/>
      <w:r w:rsidR="0081120F">
        <w:t>visación</w:t>
      </w:r>
      <w:proofErr w:type="spellEnd"/>
      <w:r w:rsidR="0081120F">
        <w:t xml:space="preserve"> de su división jurídica.</w:t>
      </w:r>
    </w:p>
    <w:p w:rsidR="0081120F" w:rsidRDefault="0081120F" w:rsidP="009768A5">
      <w:pPr>
        <w:pStyle w:val="Prrafodelista"/>
        <w:ind w:left="360"/>
        <w:jc w:val="both"/>
      </w:pPr>
    </w:p>
    <w:p w:rsidR="0081120F" w:rsidRPr="00BE76AC" w:rsidRDefault="0081120F" w:rsidP="0081120F">
      <w:pPr>
        <w:pStyle w:val="Prrafodelista"/>
        <w:numPr>
          <w:ilvl w:val="0"/>
          <w:numId w:val="31"/>
        </w:numPr>
        <w:jc w:val="both"/>
        <w:rPr>
          <w:b/>
        </w:rPr>
      </w:pPr>
      <w:r w:rsidRPr="00BE76AC">
        <w:rPr>
          <w:b/>
        </w:rPr>
        <w:t>Presentación de barrios:</w:t>
      </w:r>
    </w:p>
    <w:p w:rsidR="0070323F" w:rsidRDefault="0070323F" w:rsidP="0070323F">
      <w:pPr>
        <w:pStyle w:val="Prrafodelista"/>
        <w:ind w:left="360"/>
        <w:jc w:val="both"/>
      </w:pPr>
      <w:r>
        <w:t>De acuerdo al listado y detalle de los barrios, hay tres que se encuentran en más de una unidad vecinal. Por lo cual se decidió:</w:t>
      </w:r>
    </w:p>
    <w:p w:rsidR="0070323F" w:rsidRDefault="0070323F" w:rsidP="0070323F">
      <w:pPr>
        <w:pStyle w:val="Prrafodelista"/>
        <w:numPr>
          <w:ilvl w:val="0"/>
          <w:numId w:val="33"/>
        </w:numPr>
        <w:jc w:val="both"/>
      </w:pPr>
      <w:r>
        <w:t>Barrio Plaza Maipú: se decide elegir solo una unidad vecinal. Se propone la unidad más cercana al templo, pero se deberá chequear la información que generó Matías para confirmarlo.</w:t>
      </w:r>
    </w:p>
    <w:p w:rsidR="0070323F" w:rsidRDefault="0070323F" w:rsidP="0070323F">
      <w:pPr>
        <w:pStyle w:val="Prrafodelista"/>
        <w:numPr>
          <w:ilvl w:val="0"/>
          <w:numId w:val="33"/>
        </w:numPr>
        <w:jc w:val="both"/>
      </w:pPr>
      <w:proofErr w:type="gramStart"/>
      <w:r>
        <w:t>Barrio</w:t>
      </w:r>
      <w:proofErr w:type="gramEnd"/>
      <w:r>
        <w:t xml:space="preserve"> Juan Gonzalez Huerta: se decide elegir íntegramente ambas unidades vecinales, sin embargo no contamos con mucha información del polígono, por lo que el </w:t>
      </w:r>
      <w:r w:rsidR="00E560E8">
        <w:t xml:space="preserve">MINVU </w:t>
      </w:r>
      <w:r>
        <w:t>queda en analizar el caso específico para hacer la propuesta final.</w:t>
      </w:r>
    </w:p>
    <w:p w:rsidR="0070323F" w:rsidRDefault="0070323F" w:rsidP="0070323F">
      <w:pPr>
        <w:pStyle w:val="Prrafodelista"/>
        <w:numPr>
          <w:ilvl w:val="0"/>
          <w:numId w:val="33"/>
        </w:numPr>
        <w:jc w:val="both"/>
      </w:pPr>
      <w:r>
        <w:t xml:space="preserve">Barrio Padre Hurtado: se decide eliminar este barrio, debido a su tamaño en comparación con la unidad vecinal. El </w:t>
      </w:r>
      <w:r w:rsidR="00E560E8">
        <w:t>MINVU</w:t>
      </w:r>
      <w:r>
        <w:t xml:space="preserve"> debe proponer un barrio en reemplazo para presentarlo en la próxima sesión.</w:t>
      </w:r>
    </w:p>
    <w:p w:rsidR="00CA236B" w:rsidRDefault="00CA236B" w:rsidP="00CA236B">
      <w:pPr>
        <w:ind w:left="360"/>
        <w:jc w:val="both"/>
      </w:pPr>
      <w:r>
        <w:t xml:space="preserve">Respecto a los barrios Modelo: el </w:t>
      </w:r>
      <w:r w:rsidR="00E560E8">
        <w:t xml:space="preserve">MINVU </w:t>
      </w:r>
      <w:r>
        <w:t>quedó en revisar qué  porcentaje de aplicación de la FPS tienen.</w:t>
      </w:r>
    </w:p>
    <w:p w:rsidR="0081120F" w:rsidRPr="00BE76AC" w:rsidRDefault="0081120F" w:rsidP="0081120F">
      <w:pPr>
        <w:pStyle w:val="Prrafodelista"/>
        <w:numPr>
          <w:ilvl w:val="0"/>
          <w:numId w:val="31"/>
        </w:numPr>
        <w:jc w:val="both"/>
        <w:rPr>
          <w:b/>
        </w:rPr>
      </w:pPr>
      <w:r w:rsidRPr="00BE76AC">
        <w:rPr>
          <w:b/>
        </w:rPr>
        <w:t>Revisi</w:t>
      </w:r>
      <w:r w:rsidR="0070323F" w:rsidRPr="00BE76AC">
        <w:rPr>
          <w:b/>
        </w:rPr>
        <w:t>ón de Dimensiones e indicadores:</w:t>
      </w:r>
    </w:p>
    <w:p w:rsidR="0070323F" w:rsidRDefault="0070323F" w:rsidP="0070323F">
      <w:pPr>
        <w:pStyle w:val="Prrafodelista"/>
        <w:ind w:left="360"/>
        <w:jc w:val="both"/>
      </w:pPr>
      <w:r>
        <w:lastRenderedPageBreak/>
        <w:t>De acuerdo a la revisión de los indicadores y dimensiones se plantearon las siguientes observaciones:</w:t>
      </w:r>
    </w:p>
    <w:p w:rsidR="0070323F" w:rsidRDefault="0070323F" w:rsidP="0070323F">
      <w:pPr>
        <w:pStyle w:val="Prrafodelista"/>
        <w:numPr>
          <w:ilvl w:val="0"/>
          <w:numId w:val="34"/>
        </w:numPr>
        <w:jc w:val="both"/>
      </w:pPr>
      <w:r w:rsidRPr="00CA236B">
        <w:rPr>
          <w:u w:val="single"/>
        </w:rPr>
        <w:t xml:space="preserve">Zonas de anegamiento: </w:t>
      </w:r>
      <w:r w:rsidR="00CA236B">
        <w:t xml:space="preserve">Se </w:t>
      </w:r>
      <w:r>
        <w:t>consulta sobre la forma como se construyó ese indicador y cuál es su cobertura.</w:t>
      </w:r>
    </w:p>
    <w:p w:rsidR="0070323F" w:rsidRDefault="0070323F" w:rsidP="0070323F">
      <w:pPr>
        <w:pStyle w:val="Prrafodelista"/>
        <w:numPr>
          <w:ilvl w:val="0"/>
          <w:numId w:val="34"/>
        </w:numPr>
        <w:jc w:val="both"/>
      </w:pPr>
      <w:r w:rsidRPr="00CA236B">
        <w:rPr>
          <w:u w:val="single"/>
        </w:rPr>
        <w:t>Diversidad de Fuentes de ingreso:</w:t>
      </w:r>
      <w:r>
        <w:t xml:space="preserve"> falta especificar que se refiere. El MDS declara tener información respecto a este indicador.</w:t>
      </w:r>
    </w:p>
    <w:p w:rsidR="0070323F" w:rsidRDefault="00CA236B" w:rsidP="0070323F">
      <w:pPr>
        <w:pStyle w:val="Prrafodelista"/>
        <w:numPr>
          <w:ilvl w:val="0"/>
          <w:numId w:val="34"/>
        </w:numPr>
        <w:jc w:val="both"/>
      </w:pPr>
      <w:r w:rsidRPr="00CA236B">
        <w:rPr>
          <w:u w:val="single"/>
        </w:rPr>
        <w:t>Escolaridad del Jefe de hogar</w:t>
      </w:r>
      <w:r>
        <w:t>: esta información se encuentra en la FPS.</w:t>
      </w:r>
    </w:p>
    <w:p w:rsidR="00CA236B" w:rsidRDefault="00CA236B" w:rsidP="0070323F">
      <w:pPr>
        <w:pStyle w:val="Prrafodelista"/>
        <w:numPr>
          <w:ilvl w:val="0"/>
          <w:numId w:val="34"/>
        </w:numPr>
        <w:jc w:val="both"/>
      </w:pPr>
      <w:r w:rsidRPr="00CA236B">
        <w:rPr>
          <w:u w:val="single"/>
        </w:rPr>
        <w:t>Porcentaje de deserción escolar:</w:t>
      </w:r>
      <w:r>
        <w:t xml:space="preserve"> se necesita precisar esta fuente, porque no está claro que se cuente con esa información.</w:t>
      </w:r>
    </w:p>
    <w:p w:rsidR="00BE76AC" w:rsidRDefault="00BE76AC" w:rsidP="00BE76AC">
      <w:pPr>
        <w:pStyle w:val="Prrafodelista"/>
        <w:ind w:left="360"/>
        <w:jc w:val="both"/>
        <w:rPr>
          <w:b/>
        </w:rPr>
      </w:pPr>
    </w:p>
    <w:p w:rsidR="0081120F" w:rsidRPr="00BE76AC" w:rsidRDefault="0081120F" w:rsidP="0081120F">
      <w:pPr>
        <w:pStyle w:val="Prrafodelista"/>
        <w:numPr>
          <w:ilvl w:val="0"/>
          <w:numId w:val="31"/>
        </w:numPr>
        <w:jc w:val="both"/>
        <w:rPr>
          <w:b/>
        </w:rPr>
      </w:pPr>
      <w:r w:rsidRPr="00BE76AC">
        <w:rPr>
          <w:b/>
        </w:rPr>
        <w:t>Definiciones presupuestarias</w:t>
      </w:r>
      <w:r w:rsidR="00CA236B" w:rsidRPr="00BE76AC">
        <w:rPr>
          <w:b/>
        </w:rPr>
        <w:t>:</w:t>
      </w:r>
    </w:p>
    <w:p w:rsidR="00CA236B" w:rsidRDefault="00CA236B" w:rsidP="00CA236B">
      <w:pPr>
        <w:pStyle w:val="Prrafodelista"/>
        <w:numPr>
          <w:ilvl w:val="0"/>
          <w:numId w:val="35"/>
        </w:numPr>
        <w:jc w:val="both"/>
      </w:pPr>
      <w:r>
        <w:t>Sobre el levantamiento en terreno de la Dimensión Satisfacción con la vida:</w:t>
      </w:r>
    </w:p>
    <w:p w:rsidR="00CA236B" w:rsidRDefault="00CA236B" w:rsidP="00CA236B">
      <w:pPr>
        <w:pStyle w:val="Prrafodelista"/>
        <w:jc w:val="both"/>
      </w:pPr>
      <w:r>
        <w:t>Se decide no destinar recursos al levantamiento dado su costo. Sin embargo se compromete evaluar otros mecanismos para hacer el levantamiento.</w:t>
      </w:r>
    </w:p>
    <w:p w:rsidR="00CA236B" w:rsidRDefault="00E560E8" w:rsidP="00CA236B">
      <w:pPr>
        <w:pStyle w:val="Prrafodelista"/>
        <w:numPr>
          <w:ilvl w:val="0"/>
          <w:numId w:val="35"/>
        </w:numPr>
        <w:jc w:val="both"/>
      </w:pPr>
      <w:r>
        <w:t>CEDEUS</w:t>
      </w:r>
      <w:r w:rsidR="00CA236B">
        <w:t xml:space="preserve"> se compromete a contar con un profesional para efectuar el levantamiento de información de fuente municipal y la observación de los barrios.</w:t>
      </w:r>
    </w:p>
    <w:p w:rsidR="00CA236B" w:rsidRDefault="00CA236B" w:rsidP="00CA236B">
      <w:pPr>
        <w:pStyle w:val="Prrafodelista"/>
        <w:numPr>
          <w:ilvl w:val="0"/>
          <w:numId w:val="35"/>
        </w:numPr>
        <w:jc w:val="both"/>
      </w:pPr>
      <w:r>
        <w:t xml:space="preserve">Se decide contratar un profesional que </w:t>
      </w:r>
      <w:proofErr w:type="spellStart"/>
      <w:r>
        <w:t>operacionalice</w:t>
      </w:r>
      <w:proofErr w:type="spellEnd"/>
      <w:r>
        <w:t xml:space="preserve"> los indicadores, recopile la información de fuentes secundarias sectoriales, corrobore la información territorial y levante los indicadores. Este profesional deberá coordinarse con el profesional de </w:t>
      </w:r>
      <w:r w:rsidR="00E560E8">
        <w:t>CEDEUS</w:t>
      </w:r>
      <w:r>
        <w:t xml:space="preserve">. </w:t>
      </w:r>
    </w:p>
    <w:p w:rsidR="00CA236B" w:rsidRDefault="00CA236B" w:rsidP="00CA236B">
      <w:pPr>
        <w:pStyle w:val="Prrafodelista"/>
        <w:numPr>
          <w:ilvl w:val="0"/>
          <w:numId w:val="35"/>
        </w:numPr>
        <w:jc w:val="both"/>
      </w:pPr>
      <w:r>
        <w:t>Se decide que el profes</w:t>
      </w:r>
      <w:r w:rsidR="00BE76AC">
        <w:t>ional contratado sea del CIT, pudiendo ser un profesional nuevo o un profesional que ya se encuentre trabajando actualmente en el CIT.</w:t>
      </w:r>
    </w:p>
    <w:p w:rsidR="00BE76AC" w:rsidRDefault="00BE76AC" w:rsidP="00BE76AC">
      <w:pPr>
        <w:pStyle w:val="Prrafodelista"/>
        <w:ind w:left="360"/>
        <w:jc w:val="both"/>
      </w:pPr>
    </w:p>
    <w:p w:rsidR="0081120F" w:rsidRPr="00BE76AC" w:rsidRDefault="0081120F" w:rsidP="0081120F">
      <w:pPr>
        <w:pStyle w:val="Prrafodelista"/>
        <w:numPr>
          <w:ilvl w:val="0"/>
          <w:numId w:val="31"/>
        </w:numPr>
        <w:jc w:val="both"/>
        <w:rPr>
          <w:b/>
        </w:rPr>
      </w:pPr>
      <w:r w:rsidRPr="00BE76AC">
        <w:rPr>
          <w:b/>
        </w:rPr>
        <w:t>Desarrollo línea de Extensión:</w:t>
      </w:r>
    </w:p>
    <w:p w:rsidR="00BE76AC" w:rsidRDefault="00BE76AC" w:rsidP="00BE76AC">
      <w:pPr>
        <w:pStyle w:val="Prrafodelista"/>
        <w:ind w:left="360"/>
        <w:jc w:val="both"/>
      </w:pPr>
      <w:r>
        <w:t xml:space="preserve">Se aprueba la decisión de desarrollar una línea de extensión en el marco del Observatorio. Para definir en detalle la propuesta se citará a una reunión para ese tema en específico. Se establece como meta generar un </w:t>
      </w:r>
      <w:proofErr w:type="spellStart"/>
      <w:r>
        <w:t>paper</w:t>
      </w:r>
      <w:proofErr w:type="spellEnd"/>
      <w:r>
        <w:t xml:space="preserve"> en diciembre.</w:t>
      </w:r>
    </w:p>
    <w:p w:rsidR="00EA2908" w:rsidRDefault="00EA2908" w:rsidP="00EA2908">
      <w:pPr>
        <w:pStyle w:val="Prrafodelista"/>
        <w:ind w:left="360"/>
        <w:jc w:val="both"/>
      </w:pPr>
    </w:p>
    <w:p w:rsidR="00A73ECA" w:rsidRPr="00DF413D" w:rsidRDefault="002F6DC0" w:rsidP="002F6DC0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Acuerdos</w:t>
      </w:r>
      <w:r>
        <w:t>:</w:t>
      </w:r>
    </w:p>
    <w:p w:rsidR="00DF413D" w:rsidRPr="007402F1" w:rsidRDefault="00DF413D" w:rsidP="00DF413D">
      <w:pPr>
        <w:pStyle w:val="Prrafodelista"/>
        <w:jc w:val="both"/>
        <w:rPr>
          <w:b/>
        </w:rPr>
      </w:pPr>
    </w:p>
    <w:p w:rsidR="00BE76AC" w:rsidRDefault="00E560E8" w:rsidP="00DF413D">
      <w:pPr>
        <w:pStyle w:val="Prrafodelista"/>
        <w:numPr>
          <w:ilvl w:val="0"/>
          <w:numId w:val="29"/>
        </w:numPr>
        <w:jc w:val="both"/>
      </w:pPr>
      <w:r>
        <w:t>El MINVU</w:t>
      </w:r>
      <w:r w:rsidR="00BE76AC">
        <w:t xml:space="preserve"> se compromete a:</w:t>
      </w:r>
    </w:p>
    <w:p w:rsidR="0081120F" w:rsidRDefault="009768A5" w:rsidP="00BE76AC">
      <w:pPr>
        <w:pStyle w:val="Prrafodelista"/>
        <w:numPr>
          <w:ilvl w:val="1"/>
          <w:numId w:val="29"/>
        </w:numPr>
        <w:jc w:val="both"/>
      </w:pPr>
      <w:r>
        <w:t>Generar una reunión específica par</w:t>
      </w:r>
      <w:r w:rsidR="0070323F">
        <w:t>a tratar los temas del convenio</w:t>
      </w:r>
      <w:r>
        <w:t xml:space="preserve">. </w:t>
      </w:r>
      <w:r w:rsidR="0081120F">
        <w:t>Se les enviará el convenio en su estado actual para su revisión previo a la reunión.</w:t>
      </w:r>
    </w:p>
    <w:p w:rsidR="00BE76AC" w:rsidRDefault="00BE76AC" w:rsidP="00BE76AC">
      <w:pPr>
        <w:pStyle w:val="Prrafodelista"/>
        <w:numPr>
          <w:ilvl w:val="1"/>
          <w:numId w:val="29"/>
        </w:numPr>
        <w:jc w:val="both"/>
      </w:pPr>
      <w:r>
        <w:t>Reunirse con la Fundación San Carlos de Maipo e informarle respecto a los avances y acuerdos tomados.</w:t>
      </w:r>
    </w:p>
    <w:p w:rsidR="00BE76AC" w:rsidRDefault="00BE76AC" w:rsidP="00BE76AC">
      <w:pPr>
        <w:pStyle w:val="Prrafodelista"/>
        <w:numPr>
          <w:ilvl w:val="1"/>
          <w:numId w:val="29"/>
        </w:numPr>
        <w:jc w:val="both"/>
      </w:pPr>
      <w:r>
        <w:t xml:space="preserve">Convocar a una reunión para definir la línea de extensión. </w:t>
      </w:r>
    </w:p>
    <w:p w:rsidR="00BE76AC" w:rsidRDefault="00BE76AC" w:rsidP="00BE76AC">
      <w:pPr>
        <w:pStyle w:val="Prrafodelista"/>
        <w:numPr>
          <w:ilvl w:val="1"/>
          <w:numId w:val="29"/>
        </w:numPr>
        <w:jc w:val="both"/>
      </w:pPr>
      <w:r>
        <w:t>Precisar cuál es la fuente del indicador “Porcentaje de deserción escolar”</w:t>
      </w:r>
    </w:p>
    <w:p w:rsidR="00BE76AC" w:rsidRDefault="00BE76AC" w:rsidP="00DF413D">
      <w:pPr>
        <w:pStyle w:val="Prrafodelista"/>
        <w:numPr>
          <w:ilvl w:val="0"/>
          <w:numId w:val="29"/>
        </w:numPr>
        <w:jc w:val="both"/>
      </w:pPr>
      <w:r>
        <w:t>El MDS se compromete</w:t>
      </w:r>
      <w:r w:rsidR="0070323F">
        <w:t xml:space="preserve"> a</w:t>
      </w:r>
      <w:r>
        <w:t>:</w:t>
      </w:r>
    </w:p>
    <w:p w:rsidR="0070323F" w:rsidRDefault="00BE76AC" w:rsidP="00BE76AC">
      <w:pPr>
        <w:pStyle w:val="Prrafodelista"/>
        <w:numPr>
          <w:ilvl w:val="1"/>
          <w:numId w:val="29"/>
        </w:numPr>
        <w:jc w:val="both"/>
      </w:pPr>
      <w:r>
        <w:t>M</w:t>
      </w:r>
      <w:r w:rsidR="0070323F">
        <w:t>andar el listado actualizado de las unidades vecinales y el porcentaje de aplicación de la FPS, para que nos pueda servir para elegir el barrio que reemplaza al barrio Padre Hurtado de Temuco.</w:t>
      </w:r>
    </w:p>
    <w:p w:rsidR="00BE76AC" w:rsidRDefault="00BE76AC" w:rsidP="00BE76AC">
      <w:pPr>
        <w:pStyle w:val="Prrafodelista"/>
        <w:numPr>
          <w:ilvl w:val="0"/>
          <w:numId w:val="29"/>
        </w:numPr>
        <w:jc w:val="both"/>
      </w:pPr>
      <w:r>
        <w:t>El CIT se compromete a:</w:t>
      </w:r>
    </w:p>
    <w:p w:rsidR="00BE76AC" w:rsidRDefault="00BE76AC" w:rsidP="00BE76AC">
      <w:pPr>
        <w:pStyle w:val="Prrafodelista"/>
        <w:numPr>
          <w:ilvl w:val="1"/>
          <w:numId w:val="29"/>
        </w:numPr>
        <w:jc w:val="both"/>
      </w:pPr>
      <w:r>
        <w:t>Explicar cómo se construyó el indicador de zonas de anegamiento y su cobertura.</w:t>
      </w:r>
    </w:p>
    <w:p w:rsidR="00BE76AC" w:rsidRDefault="00BE76AC" w:rsidP="00BE76AC">
      <w:pPr>
        <w:pStyle w:val="Prrafodelista"/>
        <w:numPr>
          <w:ilvl w:val="1"/>
          <w:numId w:val="29"/>
        </w:numPr>
        <w:jc w:val="both"/>
      </w:pPr>
      <w:r>
        <w:t xml:space="preserve">Proponer al profesional que considera adecuado para cumplir con las funciones que se detallaron. </w:t>
      </w:r>
    </w:p>
    <w:p w:rsidR="000E2458" w:rsidRDefault="000E2458" w:rsidP="000E2458">
      <w:pPr>
        <w:pStyle w:val="Prrafodelista"/>
        <w:numPr>
          <w:ilvl w:val="0"/>
          <w:numId w:val="29"/>
        </w:numPr>
        <w:jc w:val="both"/>
      </w:pPr>
      <w:r>
        <w:lastRenderedPageBreak/>
        <w:t>El CEDEUS se compromete a:</w:t>
      </w:r>
    </w:p>
    <w:p w:rsidR="000E2458" w:rsidRDefault="000E2458" w:rsidP="000E2458">
      <w:pPr>
        <w:pStyle w:val="Prrafodelista"/>
        <w:numPr>
          <w:ilvl w:val="1"/>
          <w:numId w:val="29"/>
        </w:numPr>
        <w:jc w:val="both"/>
      </w:pPr>
      <w:r>
        <w:t>Indicar cuál es el profesional que realizará el levantamiento de información municipal.</w:t>
      </w:r>
    </w:p>
    <w:p w:rsidR="000E2458" w:rsidRDefault="000E2458" w:rsidP="000E2458">
      <w:pPr>
        <w:pStyle w:val="Prrafodelista"/>
        <w:ind w:left="360"/>
        <w:jc w:val="both"/>
      </w:pPr>
    </w:p>
    <w:p w:rsidR="007F4465" w:rsidRPr="007F4465" w:rsidRDefault="007F4465" w:rsidP="007F4465">
      <w:pPr>
        <w:pStyle w:val="Prrafodelista"/>
        <w:ind w:left="360"/>
        <w:jc w:val="both"/>
      </w:pPr>
      <w:bookmarkStart w:id="0" w:name="_GoBack"/>
      <w:bookmarkEnd w:id="0"/>
    </w:p>
    <w:p w:rsidR="00DF413D" w:rsidRPr="002F6DC0" w:rsidRDefault="00DF413D" w:rsidP="002F6DC0">
      <w:pPr>
        <w:jc w:val="both"/>
      </w:pPr>
    </w:p>
    <w:p w:rsidR="00F420D6" w:rsidRDefault="00F420D6" w:rsidP="00F420D6">
      <w:pPr>
        <w:jc w:val="both"/>
        <w:rPr>
          <w:b/>
        </w:rPr>
      </w:pPr>
    </w:p>
    <w:p w:rsidR="00F420D6" w:rsidRPr="00F420D6" w:rsidRDefault="00F420D6" w:rsidP="00F420D6">
      <w:pPr>
        <w:jc w:val="both"/>
        <w:rPr>
          <w:b/>
        </w:rPr>
      </w:pPr>
    </w:p>
    <w:sectPr w:rsidR="00F420D6" w:rsidRPr="00F420D6" w:rsidSect="008B3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FB79F" w15:done="0"/>
  <w15:commentEx w15:paraId="5D1445F9" w15:done="0"/>
  <w15:commentEx w15:paraId="6DCD3AF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CE9"/>
    <w:multiLevelType w:val="hybridMultilevel"/>
    <w:tmpl w:val="764C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2622"/>
    <w:multiLevelType w:val="hybridMultilevel"/>
    <w:tmpl w:val="FEA6BAA8"/>
    <w:lvl w:ilvl="0" w:tplc="4E14B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0788E"/>
    <w:multiLevelType w:val="hybridMultilevel"/>
    <w:tmpl w:val="85FC95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EAE"/>
    <w:multiLevelType w:val="hybridMultilevel"/>
    <w:tmpl w:val="E6F4B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B08D9"/>
    <w:multiLevelType w:val="hybridMultilevel"/>
    <w:tmpl w:val="E2BE124C"/>
    <w:lvl w:ilvl="0" w:tplc="57D87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8B6060"/>
    <w:multiLevelType w:val="hybridMultilevel"/>
    <w:tmpl w:val="E62854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72F66"/>
    <w:multiLevelType w:val="hybridMultilevel"/>
    <w:tmpl w:val="C026211A"/>
    <w:lvl w:ilvl="0" w:tplc="B60221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D7961"/>
    <w:multiLevelType w:val="hybridMultilevel"/>
    <w:tmpl w:val="9014C3DC"/>
    <w:lvl w:ilvl="0" w:tplc="3F4EE8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9373F"/>
    <w:multiLevelType w:val="hybridMultilevel"/>
    <w:tmpl w:val="F90A84C4"/>
    <w:lvl w:ilvl="0" w:tplc="43C44352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211E4C"/>
    <w:multiLevelType w:val="hybridMultilevel"/>
    <w:tmpl w:val="1400925E"/>
    <w:lvl w:ilvl="0" w:tplc="0C0A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>
    <w:nsid w:val="325F1F56"/>
    <w:multiLevelType w:val="hybridMultilevel"/>
    <w:tmpl w:val="B9D81DEA"/>
    <w:lvl w:ilvl="0" w:tplc="5CD4B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154C15"/>
    <w:multiLevelType w:val="hybridMultilevel"/>
    <w:tmpl w:val="354C20BA"/>
    <w:lvl w:ilvl="0" w:tplc="0FD823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6F5028"/>
    <w:multiLevelType w:val="hybridMultilevel"/>
    <w:tmpl w:val="EBFCC230"/>
    <w:lvl w:ilvl="0" w:tplc="EA0669EC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5E44BA"/>
    <w:multiLevelType w:val="hybridMultilevel"/>
    <w:tmpl w:val="B29800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14212A"/>
    <w:multiLevelType w:val="hybridMultilevel"/>
    <w:tmpl w:val="DF80D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E1BC2"/>
    <w:multiLevelType w:val="hybridMultilevel"/>
    <w:tmpl w:val="95ECFAE4"/>
    <w:lvl w:ilvl="0" w:tplc="F73AEDCE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DBD3FE1"/>
    <w:multiLevelType w:val="hybridMultilevel"/>
    <w:tmpl w:val="D940F912"/>
    <w:lvl w:ilvl="0" w:tplc="0FD82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D2A9D"/>
    <w:multiLevelType w:val="hybridMultilevel"/>
    <w:tmpl w:val="00504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8298E"/>
    <w:multiLevelType w:val="hybridMultilevel"/>
    <w:tmpl w:val="D8B678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50891"/>
    <w:multiLevelType w:val="hybridMultilevel"/>
    <w:tmpl w:val="F04670A2"/>
    <w:lvl w:ilvl="0" w:tplc="39E0A6E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6D3495A"/>
    <w:multiLevelType w:val="hybridMultilevel"/>
    <w:tmpl w:val="E3DC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A1B8B"/>
    <w:multiLevelType w:val="hybridMultilevel"/>
    <w:tmpl w:val="F258B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40A2F"/>
    <w:multiLevelType w:val="hybridMultilevel"/>
    <w:tmpl w:val="17B49B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213853"/>
    <w:multiLevelType w:val="hybridMultilevel"/>
    <w:tmpl w:val="82D22C92"/>
    <w:lvl w:ilvl="0" w:tplc="AAB6A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420A24"/>
    <w:multiLevelType w:val="hybridMultilevel"/>
    <w:tmpl w:val="F210EE02"/>
    <w:lvl w:ilvl="0" w:tplc="B85880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23679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176B32"/>
    <w:multiLevelType w:val="hybridMultilevel"/>
    <w:tmpl w:val="6E4484D6"/>
    <w:lvl w:ilvl="0" w:tplc="A4A4946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DB23F3"/>
    <w:multiLevelType w:val="hybridMultilevel"/>
    <w:tmpl w:val="75EE9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E563F"/>
    <w:multiLevelType w:val="hybridMultilevel"/>
    <w:tmpl w:val="39EA4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D4A65"/>
    <w:multiLevelType w:val="hybridMultilevel"/>
    <w:tmpl w:val="AE1E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A429D"/>
    <w:multiLevelType w:val="hybridMultilevel"/>
    <w:tmpl w:val="33DCD5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8068A"/>
    <w:multiLevelType w:val="hybridMultilevel"/>
    <w:tmpl w:val="0F129B44"/>
    <w:lvl w:ilvl="0" w:tplc="E2FEC56E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46A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4F07248"/>
    <w:multiLevelType w:val="hybridMultilevel"/>
    <w:tmpl w:val="F3324A36"/>
    <w:lvl w:ilvl="0" w:tplc="649E98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E974A43"/>
    <w:multiLevelType w:val="hybridMultilevel"/>
    <w:tmpl w:val="DA5C9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0"/>
  </w:num>
  <w:num w:numId="4">
    <w:abstractNumId w:val="29"/>
  </w:num>
  <w:num w:numId="5">
    <w:abstractNumId w:val="6"/>
  </w:num>
  <w:num w:numId="6">
    <w:abstractNumId w:val="27"/>
  </w:num>
  <w:num w:numId="7">
    <w:abstractNumId w:val="22"/>
  </w:num>
  <w:num w:numId="8">
    <w:abstractNumId w:val="0"/>
  </w:num>
  <w:num w:numId="9">
    <w:abstractNumId w:val="23"/>
  </w:num>
  <w:num w:numId="10">
    <w:abstractNumId w:val="1"/>
  </w:num>
  <w:num w:numId="11">
    <w:abstractNumId w:val="34"/>
  </w:num>
  <w:num w:numId="12">
    <w:abstractNumId w:val="10"/>
  </w:num>
  <w:num w:numId="13">
    <w:abstractNumId w:val="3"/>
  </w:num>
  <w:num w:numId="14">
    <w:abstractNumId w:val="28"/>
  </w:num>
  <w:num w:numId="15">
    <w:abstractNumId w:val="20"/>
  </w:num>
  <w:num w:numId="16">
    <w:abstractNumId w:val="24"/>
  </w:num>
  <w:num w:numId="17">
    <w:abstractNumId w:val="3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25"/>
  </w:num>
  <w:num w:numId="27">
    <w:abstractNumId w:val="32"/>
  </w:num>
  <w:num w:numId="28">
    <w:abstractNumId w:val="18"/>
  </w:num>
  <w:num w:numId="29">
    <w:abstractNumId w:val="31"/>
  </w:num>
  <w:num w:numId="30">
    <w:abstractNumId w:val="16"/>
  </w:num>
  <w:num w:numId="31">
    <w:abstractNumId w:val="13"/>
  </w:num>
  <w:num w:numId="32">
    <w:abstractNumId w:val="9"/>
  </w:num>
  <w:num w:numId="33">
    <w:abstractNumId w:val="21"/>
  </w:num>
  <w:num w:numId="34">
    <w:abstractNumId w:val="5"/>
  </w:num>
  <w:num w:numId="3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a Fernanda Palacios Guajardo">
    <w15:presenceInfo w15:providerId="AD" w15:userId="S-1-5-21-2133655423-618994249-2368436078-979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264FD5"/>
    <w:rsid w:val="00091EA5"/>
    <w:rsid w:val="00096261"/>
    <w:rsid w:val="000E2458"/>
    <w:rsid w:val="000F3497"/>
    <w:rsid w:val="0010010D"/>
    <w:rsid w:val="00103A66"/>
    <w:rsid w:val="001A14B8"/>
    <w:rsid w:val="001B7018"/>
    <w:rsid w:val="00263584"/>
    <w:rsid w:val="00264FD5"/>
    <w:rsid w:val="002724B5"/>
    <w:rsid w:val="00275D85"/>
    <w:rsid w:val="002F6DC0"/>
    <w:rsid w:val="00336239"/>
    <w:rsid w:val="003B6252"/>
    <w:rsid w:val="003D539B"/>
    <w:rsid w:val="00412973"/>
    <w:rsid w:val="00445347"/>
    <w:rsid w:val="00496BFE"/>
    <w:rsid w:val="004B0425"/>
    <w:rsid w:val="004E3E56"/>
    <w:rsid w:val="005E5B9F"/>
    <w:rsid w:val="00614D04"/>
    <w:rsid w:val="00642BD0"/>
    <w:rsid w:val="006C7B95"/>
    <w:rsid w:val="0070323F"/>
    <w:rsid w:val="007402F1"/>
    <w:rsid w:val="0078798A"/>
    <w:rsid w:val="007D20B4"/>
    <w:rsid w:val="007F4465"/>
    <w:rsid w:val="007F5EAC"/>
    <w:rsid w:val="007F744B"/>
    <w:rsid w:val="0081120F"/>
    <w:rsid w:val="008624EB"/>
    <w:rsid w:val="0086361D"/>
    <w:rsid w:val="00881D27"/>
    <w:rsid w:val="008A3C94"/>
    <w:rsid w:val="008B39B0"/>
    <w:rsid w:val="00920717"/>
    <w:rsid w:val="00964E09"/>
    <w:rsid w:val="009768A5"/>
    <w:rsid w:val="009D643F"/>
    <w:rsid w:val="00A1116F"/>
    <w:rsid w:val="00A72511"/>
    <w:rsid w:val="00A73ECA"/>
    <w:rsid w:val="00AD4E9A"/>
    <w:rsid w:val="00AF7E1E"/>
    <w:rsid w:val="00B1587A"/>
    <w:rsid w:val="00B42217"/>
    <w:rsid w:val="00B47F4C"/>
    <w:rsid w:val="00B51892"/>
    <w:rsid w:val="00B715F0"/>
    <w:rsid w:val="00B81847"/>
    <w:rsid w:val="00BB318A"/>
    <w:rsid w:val="00BC5D61"/>
    <w:rsid w:val="00BE76AC"/>
    <w:rsid w:val="00C8704E"/>
    <w:rsid w:val="00CA236B"/>
    <w:rsid w:val="00DC62FE"/>
    <w:rsid w:val="00DF413D"/>
    <w:rsid w:val="00E12EB9"/>
    <w:rsid w:val="00E2778D"/>
    <w:rsid w:val="00E5007A"/>
    <w:rsid w:val="00E560E8"/>
    <w:rsid w:val="00E729B9"/>
    <w:rsid w:val="00E812CF"/>
    <w:rsid w:val="00E8343D"/>
    <w:rsid w:val="00EA2908"/>
    <w:rsid w:val="00F26496"/>
    <w:rsid w:val="00F420D6"/>
    <w:rsid w:val="00FB5B59"/>
    <w:rsid w:val="00FC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5709">
          <w:marLeft w:val="0"/>
          <w:marRight w:val="0"/>
          <w:marTop w:val="0"/>
          <w:marBottom w:val="150"/>
          <w:divBdr>
            <w:top w:val="single" w:sz="6" w:space="4" w:color="DDDDDD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73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64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7594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5639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247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16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092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4381">
          <w:marLeft w:val="15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Verdugo Oviedo</dc:creator>
  <cp:lastModifiedBy>Trini Vidal</cp:lastModifiedBy>
  <cp:revision>2</cp:revision>
  <cp:lastPrinted>2014-06-04T17:29:00Z</cp:lastPrinted>
  <dcterms:created xsi:type="dcterms:W3CDTF">2015-09-02T19:47:00Z</dcterms:created>
  <dcterms:modified xsi:type="dcterms:W3CDTF">2015-09-02T19:47:00Z</dcterms:modified>
</cp:coreProperties>
</file>