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67433" w14:textId="77777777" w:rsidR="00264FD5" w:rsidRPr="00264FD5" w:rsidRDefault="00103A66" w:rsidP="00264FD5">
      <w:pPr>
        <w:spacing w:after="0"/>
        <w:jc w:val="center"/>
        <w:rPr>
          <w:b/>
        </w:rPr>
      </w:pPr>
      <w:r>
        <w:rPr>
          <w:b/>
        </w:rPr>
        <w:t xml:space="preserve">Actas </w:t>
      </w:r>
      <w:r w:rsidR="00BC5D61">
        <w:rPr>
          <w:b/>
        </w:rPr>
        <w:t>Reunión Observatorio de Barrios</w:t>
      </w:r>
    </w:p>
    <w:p w14:paraId="1B949BA0" w14:textId="77777777" w:rsidR="00264FD5" w:rsidRDefault="00264FD5" w:rsidP="00964E09">
      <w:pPr>
        <w:pBdr>
          <w:bottom w:val="single" w:sz="12" w:space="1" w:color="auto"/>
        </w:pBdr>
        <w:spacing w:after="0"/>
        <w:rPr>
          <w:b/>
        </w:rPr>
      </w:pPr>
    </w:p>
    <w:p w14:paraId="2F230D76" w14:textId="5C2CB924" w:rsidR="00E8343D" w:rsidRDefault="00E8343D" w:rsidP="00E8343D">
      <w:pPr>
        <w:spacing w:after="0"/>
      </w:pPr>
      <w:r>
        <w:t xml:space="preserve">Día: </w:t>
      </w:r>
      <w:r w:rsidR="00F22DA6">
        <w:t>Jueves 21 de Enero</w:t>
      </w:r>
    </w:p>
    <w:p w14:paraId="6EC83484" w14:textId="77777777" w:rsidR="00E8343D" w:rsidRDefault="00964E09" w:rsidP="00E8343D">
      <w:pPr>
        <w:spacing w:after="0"/>
      </w:pPr>
      <w:r>
        <w:t xml:space="preserve">Hora: </w:t>
      </w:r>
      <w:r w:rsidR="00445347">
        <w:t>16:00 hrs</w:t>
      </w:r>
    </w:p>
    <w:p w14:paraId="1193A531" w14:textId="6FC81AEF" w:rsidR="00E8343D" w:rsidRPr="00E8343D" w:rsidRDefault="00E8343D" w:rsidP="00E8343D">
      <w:pPr>
        <w:spacing w:after="0"/>
      </w:pPr>
      <w:r>
        <w:t xml:space="preserve">Lugar: </w:t>
      </w:r>
      <w:r w:rsidR="00C113D5">
        <w:t>Fundación San Carlos de Maipo</w:t>
      </w:r>
    </w:p>
    <w:p w14:paraId="6834F861" w14:textId="77777777" w:rsidR="00264FD5" w:rsidRDefault="00264FD5" w:rsidP="00264FD5">
      <w:pPr>
        <w:spacing w:after="0"/>
        <w:rPr>
          <w:b/>
        </w:rPr>
      </w:pPr>
    </w:p>
    <w:p w14:paraId="53298830" w14:textId="77777777" w:rsidR="00E8343D" w:rsidRDefault="00E8343D" w:rsidP="00264FD5">
      <w:pPr>
        <w:spacing w:after="0"/>
        <w:rPr>
          <w:b/>
        </w:rPr>
      </w:pPr>
    </w:p>
    <w:p w14:paraId="7B5A894D" w14:textId="77777777" w:rsidR="00264FD5" w:rsidRDefault="00E8343D" w:rsidP="00E8343D">
      <w:pPr>
        <w:pStyle w:val="Prrafodelista"/>
        <w:numPr>
          <w:ilvl w:val="0"/>
          <w:numId w:val="5"/>
        </w:numPr>
        <w:spacing w:after="0"/>
        <w:rPr>
          <w:b/>
        </w:rPr>
      </w:pPr>
      <w:r>
        <w:rPr>
          <w:b/>
        </w:rPr>
        <w:t>Asistentes:</w:t>
      </w:r>
    </w:p>
    <w:p w14:paraId="2887318D" w14:textId="1DBCD0B6" w:rsidR="009768A5" w:rsidRDefault="00265D73" w:rsidP="00445347">
      <w:pPr>
        <w:pStyle w:val="Prrafodelista"/>
        <w:numPr>
          <w:ilvl w:val="0"/>
          <w:numId w:val="7"/>
        </w:numPr>
        <w:spacing w:after="0"/>
      </w:pPr>
      <w:r>
        <w:t xml:space="preserve">Luis </w:t>
      </w:r>
      <w:r w:rsidR="00C113D5">
        <w:t>Valenzuela CIT</w:t>
      </w:r>
    </w:p>
    <w:p w14:paraId="6ABE3324" w14:textId="651ACE76" w:rsidR="00C113D5" w:rsidRDefault="00C113D5" w:rsidP="00445347">
      <w:pPr>
        <w:pStyle w:val="Prrafodelista"/>
        <w:numPr>
          <w:ilvl w:val="0"/>
          <w:numId w:val="7"/>
        </w:numPr>
        <w:spacing w:after="0"/>
      </w:pPr>
      <w:r>
        <w:t>Pía Palacios CIT</w:t>
      </w:r>
    </w:p>
    <w:p w14:paraId="561B01A4" w14:textId="5EFDCFFB" w:rsidR="00C113D5" w:rsidRDefault="00C113D5" w:rsidP="00445347">
      <w:pPr>
        <w:pStyle w:val="Prrafodelista"/>
        <w:numPr>
          <w:ilvl w:val="0"/>
          <w:numId w:val="7"/>
        </w:numPr>
        <w:spacing w:after="0"/>
      </w:pPr>
      <w:r>
        <w:t>Juan Carlos Ruiz CEDEUS</w:t>
      </w:r>
    </w:p>
    <w:p w14:paraId="506F758F" w14:textId="5933EB67" w:rsidR="00C113D5" w:rsidRDefault="00C113D5" w:rsidP="00C113D5">
      <w:pPr>
        <w:pStyle w:val="Prrafodelista"/>
        <w:numPr>
          <w:ilvl w:val="0"/>
          <w:numId w:val="7"/>
        </w:numPr>
        <w:spacing w:after="0"/>
      </w:pPr>
      <w:r w:rsidRPr="00C113D5">
        <w:t>Stefan Steiniger</w:t>
      </w:r>
      <w:r>
        <w:t xml:space="preserve"> CEDEUS</w:t>
      </w:r>
    </w:p>
    <w:p w14:paraId="1CC9E4F5" w14:textId="17AF0EF3" w:rsidR="00C113D5" w:rsidRDefault="00C113D5" w:rsidP="00C113D5">
      <w:pPr>
        <w:pStyle w:val="Prrafodelista"/>
        <w:numPr>
          <w:ilvl w:val="0"/>
          <w:numId w:val="7"/>
        </w:numPr>
        <w:spacing w:after="0"/>
      </w:pPr>
      <w:r>
        <w:t xml:space="preserve">Camila </w:t>
      </w:r>
      <w:proofErr w:type="spellStart"/>
      <w:r>
        <w:t>Astrais</w:t>
      </w:r>
      <w:proofErr w:type="spellEnd"/>
      <w:r>
        <w:t xml:space="preserve"> FSC</w:t>
      </w:r>
    </w:p>
    <w:p w14:paraId="7FA8EE36" w14:textId="68C2CD94" w:rsidR="00C113D5" w:rsidRDefault="000E14A3" w:rsidP="00C113D5">
      <w:pPr>
        <w:pStyle w:val="Prrafodelista"/>
        <w:numPr>
          <w:ilvl w:val="0"/>
          <w:numId w:val="7"/>
        </w:numPr>
        <w:spacing w:after="0"/>
      </w:pPr>
      <w:r>
        <w:t>Martín Solar</w:t>
      </w:r>
      <w:r w:rsidR="00C113D5">
        <w:t xml:space="preserve"> MINVU</w:t>
      </w:r>
    </w:p>
    <w:p w14:paraId="4D09A4B1" w14:textId="5914E040" w:rsidR="00C113D5" w:rsidRPr="00445347" w:rsidRDefault="00C113D5" w:rsidP="00C113D5">
      <w:pPr>
        <w:pStyle w:val="Prrafodelista"/>
        <w:numPr>
          <w:ilvl w:val="0"/>
          <w:numId w:val="7"/>
        </w:numPr>
        <w:spacing w:after="0"/>
      </w:pPr>
      <w:r>
        <w:t>Trinidad Vidal MINVU</w:t>
      </w:r>
    </w:p>
    <w:p w14:paraId="34D22BC4" w14:textId="77777777" w:rsidR="00445347" w:rsidRPr="00445347" w:rsidRDefault="00445347" w:rsidP="00445347">
      <w:pPr>
        <w:pStyle w:val="Prrafodelista"/>
        <w:spacing w:after="0"/>
      </w:pPr>
    </w:p>
    <w:p w14:paraId="7DE5BD4A" w14:textId="77777777" w:rsidR="00445347" w:rsidRPr="00DF413D" w:rsidRDefault="00264FD5" w:rsidP="00DF413D">
      <w:pPr>
        <w:pStyle w:val="Prrafodelista"/>
        <w:numPr>
          <w:ilvl w:val="0"/>
          <w:numId w:val="5"/>
        </w:numPr>
        <w:jc w:val="both"/>
        <w:rPr>
          <w:b/>
        </w:rPr>
      </w:pPr>
      <w:r w:rsidRPr="000F3497">
        <w:rPr>
          <w:b/>
        </w:rPr>
        <w:t>Temas tratados:</w:t>
      </w:r>
    </w:p>
    <w:p w14:paraId="7E9681BF" w14:textId="77777777" w:rsidR="00BE76AC" w:rsidRDefault="00BE76AC" w:rsidP="00BE76AC">
      <w:pPr>
        <w:pStyle w:val="Prrafodelista"/>
        <w:ind w:left="360"/>
        <w:jc w:val="both"/>
        <w:rPr>
          <w:b/>
        </w:rPr>
      </w:pPr>
    </w:p>
    <w:p w14:paraId="009F56EB" w14:textId="65AA0CAB" w:rsidR="00F22DA6" w:rsidRDefault="000E14A3" w:rsidP="00F22DA6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Presentación avances</w:t>
      </w:r>
      <w:r w:rsidR="00585BC8">
        <w:t xml:space="preserve">: </w:t>
      </w:r>
      <w:r>
        <w:t xml:space="preserve">El CIT presento los avances del estudio. Al respecto se planteó que se realizará un taller con el observatorio en Marzo. También desde el MINVU se plantearon </w:t>
      </w:r>
      <w:r w:rsidRPr="000E14A3">
        <w:t>comentarios metodológicos acerca de los estándares de accesibilidad ocupados por tipo de ciudad y de la utilización de la densidad poblacional por manzana censal como factor diferenciador de accesibilidad a equipamientos o servicios</w:t>
      </w:r>
      <w:r>
        <w:t>. Dichos comentarios, serán retomados en el taller de marzo</w:t>
      </w:r>
      <w:r w:rsidRPr="000E14A3">
        <w:rPr>
          <w:b/>
        </w:rPr>
        <w:t>.</w:t>
      </w:r>
    </w:p>
    <w:p w14:paraId="00320263" w14:textId="77777777" w:rsidR="00B93164" w:rsidRDefault="00B93164" w:rsidP="00B93164">
      <w:pPr>
        <w:pStyle w:val="Prrafodelista"/>
        <w:ind w:left="360"/>
        <w:jc w:val="both"/>
        <w:rPr>
          <w:b/>
        </w:rPr>
      </w:pPr>
    </w:p>
    <w:p w14:paraId="7A081E1E" w14:textId="0034AF34" w:rsidR="00B93164" w:rsidRPr="00F22DA6" w:rsidRDefault="00B93164" w:rsidP="00F22DA6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Información externa</w:t>
      </w:r>
      <w:r>
        <w:t>: se le pidió ayuda a MINVU para reforzar solicitud a ministerios. También se le va a solicitar a MDS colaboración en la solicitud a ese ministerio.</w:t>
      </w:r>
    </w:p>
    <w:p w14:paraId="62441C06" w14:textId="77777777" w:rsidR="000E14A3" w:rsidRDefault="000E14A3" w:rsidP="000E14A3">
      <w:pPr>
        <w:pStyle w:val="Prrafodelista"/>
        <w:ind w:left="360"/>
        <w:jc w:val="both"/>
        <w:rPr>
          <w:b/>
        </w:rPr>
      </w:pPr>
    </w:p>
    <w:p w14:paraId="615DF258" w14:textId="5373E26B" w:rsidR="00C07CEB" w:rsidRPr="00C07CEB" w:rsidRDefault="000E14A3" w:rsidP="00C07CEB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Planificación estratégica</w:t>
      </w:r>
      <w:r w:rsidR="00C07CEB">
        <w:t>: a partir de la jornada de planificación estratégica realizada el 6 de enero se acordó lo siguiente:</w:t>
      </w:r>
    </w:p>
    <w:p w14:paraId="63B9938A" w14:textId="2D9B7AAD" w:rsidR="00C07CEB" w:rsidRPr="00C07CEB" w:rsidRDefault="00C07CEB" w:rsidP="00C07CEB">
      <w:pPr>
        <w:pStyle w:val="Prrafodelista"/>
        <w:numPr>
          <w:ilvl w:val="1"/>
          <w:numId w:val="36"/>
        </w:numPr>
        <w:jc w:val="both"/>
        <w:rPr>
          <w:b/>
        </w:rPr>
      </w:pPr>
      <w:r>
        <w:t>Durante el año 2016 habrá una nueva coordinación ejecutiva que será CEDEUS o el CIT. Ambas organizaciones deben coordinar con sus jefaturas y entre ellos quien se hace cargo. Se comprometen a tener una definición el día 2 de Marzo en la reunión.</w:t>
      </w:r>
    </w:p>
    <w:p w14:paraId="28645EF4" w14:textId="5E93A58A" w:rsidR="00C07CEB" w:rsidRPr="00C07CEB" w:rsidRDefault="00C07CEB" w:rsidP="00C07CEB">
      <w:pPr>
        <w:pStyle w:val="Prrafodelista"/>
        <w:numPr>
          <w:ilvl w:val="1"/>
          <w:numId w:val="36"/>
        </w:numPr>
        <w:jc w:val="both"/>
        <w:rPr>
          <w:b/>
        </w:rPr>
      </w:pPr>
      <w:r>
        <w:t>Para el año 2017 se espera tener definiciones de orgánica, ejes temáticos, estrategia comunicacional y de financiamiento. Por lo anterior, también se pretende tener una Dirección Ejecutiva por lo menos.</w:t>
      </w:r>
    </w:p>
    <w:p w14:paraId="68D8C1E7" w14:textId="04AA11E6" w:rsidR="00C07CEB" w:rsidRPr="00F22DA6" w:rsidRDefault="00F22DA6" w:rsidP="00C07CEB">
      <w:pPr>
        <w:pStyle w:val="Prrafodelista"/>
        <w:numPr>
          <w:ilvl w:val="1"/>
          <w:numId w:val="36"/>
        </w:numPr>
        <w:jc w:val="both"/>
        <w:rPr>
          <w:b/>
        </w:rPr>
      </w:pPr>
      <w:r>
        <w:t>Se realizarán dos comisiones de trabajo que debieran llegar con propuestas a la próxima reunión:</w:t>
      </w:r>
    </w:p>
    <w:p w14:paraId="751A1525" w14:textId="55C3BD91" w:rsidR="00F22DA6" w:rsidRPr="00F22DA6" w:rsidRDefault="00F22DA6" w:rsidP="00F22DA6">
      <w:pPr>
        <w:pStyle w:val="Prrafodelista"/>
        <w:numPr>
          <w:ilvl w:val="0"/>
          <w:numId w:val="38"/>
        </w:numPr>
        <w:jc w:val="both"/>
        <w:rPr>
          <w:b/>
        </w:rPr>
      </w:pPr>
      <w:r>
        <w:t xml:space="preserve">Propuesta de </w:t>
      </w:r>
      <w:proofErr w:type="spellStart"/>
      <w:r>
        <w:t>governance</w:t>
      </w:r>
      <w:proofErr w:type="spellEnd"/>
    </w:p>
    <w:p w14:paraId="7B7CD6E5" w14:textId="514C40E3" w:rsidR="00F22DA6" w:rsidRPr="00C07CEB" w:rsidRDefault="00F22DA6" w:rsidP="00F22DA6">
      <w:pPr>
        <w:pStyle w:val="Prrafodelista"/>
        <w:numPr>
          <w:ilvl w:val="0"/>
          <w:numId w:val="38"/>
        </w:numPr>
        <w:jc w:val="both"/>
        <w:rPr>
          <w:b/>
        </w:rPr>
      </w:pPr>
      <w:r>
        <w:t>Propuesta de estrategia comunicacional</w:t>
      </w:r>
    </w:p>
    <w:p w14:paraId="489EFA78" w14:textId="77777777" w:rsidR="000B5630" w:rsidRDefault="000B5630" w:rsidP="00F22DA6">
      <w:pPr>
        <w:jc w:val="both"/>
        <w:rPr>
          <w:b/>
        </w:rPr>
      </w:pPr>
    </w:p>
    <w:p w14:paraId="19922EB1" w14:textId="77777777" w:rsidR="00B93164" w:rsidRPr="00F22DA6" w:rsidRDefault="00B93164" w:rsidP="00F22DA6">
      <w:pPr>
        <w:jc w:val="both"/>
        <w:rPr>
          <w:b/>
        </w:rPr>
      </w:pPr>
      <w:bookmarkStart w:id="0" w:name="_GoBack"/>
      <w:bookmarkEnd w:id="0"/>
    </w:p>
    <w:p w14:paraId="234EA9B3" w14:textId="2096EDA9" w:rsidR="000B5630" w:rsidRPr="000B5630" w:rsidRDefault="000B5630" w:rsidP="000B5630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Acuerdos</w:t>
      </w:r>
      <w:r>
        <w:t>:</w:t>
      </w:r>
    </w:p>
    <w:p w14:paraId="0670631C" w14:textId="340C296C" w:rsidR="000B5630" w:rsidRPr="00F22DA6" w:rsidRDefault="00F22DA6" w:rsidP="000B5630">
      <w:pPr>
        <w:pStyle w:val="Prrafodelista"/>
        <w:numPr>
          <w:ilvl w:val="0"/>
          <w:numId w:val="37"/>
        </w:numPr>
        <w:jc w:val="both"/>
        <w:rPr>
          <w:b/>
        </w:rPr>
      </w:pPr>
      <w:r>
        <w:t>El día 2 de Marzo CIT y CEDEUS indicaran qué institución se hará cargo de la Coordinación Ejecutiva durante el año 2016.</w:t>
      </w:r>
    </w:p>
    <w:p w14:paraId="274242DF" w14:textId="31D48B4F" w:rsidR="00F22DA6" w:rsidRPr="000B5630" w:rsidRDefault="00F22DA6" w:rsidP="000B5630">
      <w:pPr>
        <w:pStyle w:val="Prrafodelista"/>
        <w:numPr>
          <w:ilvl w:val="0"/>
          <w:numId w:val="37"/>
        </w:numPr>
        <w:jc w:val="both"/>
        <w:rPr>
          <w:b/>
        </w:rPr>
      </w:pPr>
      <w:r>
        <w:t xml:space="preserve">El día 2 de Marzo se presentaran las propuestas de </w:t>
      </w:r>
      <w:proofErr w:type="spellStart"/>
      <w:r>
        <w:t>governance</w:t>
      </w:r>
      <w:proofErr w:type="spellEnd"/>
      <w:r>
        <w:t xml:space="preserve"> y estrategia comunicacional.</w:t>
      </w:r>
    </w:p>
    <w:p w14:paraId="07CECB01" w14:textId="77777777" w:rsidR="000B5630" w:rsidRPr="000B5630" w:rsidRDefault="000B5630" w:rsidP="000B5630">
      <w:pPr>
        <w:jc w:val="both"/>
        <w:rPr>
          <w:b/>
        </w:rPr>
      </w:pPr>
    </w:p>
    <w:p w14:paraId="0809CD2F" w14:textId="77777777" w:rsidR="00F420D6" w:rsidRPr="00F420D6" w:rsidRDefault="00F420D6" w:rsidP="00F420D6">
      <w:pPr>
        <w:jc w:val="both"/>
        <w:rPr>
          <w:b/>
        </w:rPr>
      </w:pPr>
    </w:p>
    <w:sectPr w:rsidR="00F420D6" w:rsidRPr="00F420D6" w:rsidSect="008B3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FB79F" w15:done="0"/>
  <w15:commentEx w15:paraId="5D1445F9" w15:done="0"/>
  <w15:commentEx w15:paraId="6DCD3A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CE9"/>
    <w:multiLevelType w:val="hybridMultilevel"/>
    <w:tmpl w:val="764C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2622"/>
    <w:multiLevelType w:val="hybridMultilevel"/>
    <w:tmpl w:val="FEA6BAA8"/>
    <w:lvl w:ilvl="0" w:tplc="4E14B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D6255"/>
    <w:multiLevelType w:val="hybridMultilevel"/>
    <w:tmpl w:val="EAC29FEE"/>
    <w:lvl w:ilvl="0" w:tplc="E9DC52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0788E"/>
    <w:multiLevelType w:val="hybridMultilevel"/>
    <w:tmpl w:val="85FC95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2EAE"/>
    <w:multiLevelType w:val="hybridMultilevel"/>
    <w:tmpl w:val="E6F4B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B08D9"/>
    <w:multiLevelType w:val="hybridMultilevel"/>
    <w:tmpl w:val="E2BE124C"/>
    <w:lvl w:ilvl="0" w:tplc="57D87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8B6060"/>
    <w:multiLevelType w:val="hybridMultilevel"/>
    <w:tmpl w:val="E62854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2F66"/>
    <w:multiLevelType w:val="hybridMultilevel"/>
    <w:tmpl w:val="C026211A"/>
    <w:lvl w:ilvl="0" w:tplc="B60221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ED7961"/>
    <w:multiLevelType w:val="hybridMultilevel"/>
    <w:tmpl w:val="9014C3DC"/>
    <w:lvl w:ilvl="0" w:tplc="3F4EE8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9373F"/>
    <w:multiLevelType w:val="hybridMultilevel"/>
    <w:tmpl w:val="F90A84C4"/>
    <w:lvl w:ilvl="0" w:tplc="43C44352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7F47CBF"/>
    <w:multiLevelType w:val="hybridMultilevel"/>
    <w:tmpl w:val="D514DA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211E4C"/>
    <w:multiLevelType w:val="hybridMultilevel"/>
    <w:tmpl w:val="1400925E"/>
    <w:lvl w:ilvl="0" w:tplc="0C0A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>
    <w:nsid w:val="325F1F56"/>
    <w:multiLevelType w:val="hybridMultilevel"/>
    <w:tmpl w:val="B9D81DEA"/>
    <w:lvl w:ilvl="0" w:tplc="5CD4B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154C15"/>
    <w:multiLevelType w:val="hybridMultilevel"/>
    <w:tmpl w:val="354C20BA"/>
    <w:lvl w:ilvl="0" w:tplc="0FD823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6F5028"/>
    <w:multiLevelType w:val="hybridMultilevel"/>
    <w:tmpl w:val="EBFCC230"/>
    <w:lvl w:ilvl="0" w:tplc="EA0669EC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75E44BA"/>
    <w:multiLevelType w:val="hybridMultilevel"/>
    <w:tmpl w:val="B29800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14212A"/>
    <w:multiLevelType w:val="hybridMultilevel"/>
    <w:tmpl w:val="DF80D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E1BC2"/>
    <w:multiLevelType w:val="hybridMultilevel"/>
    <w:tmpl w:val="95ECFAE4"/>
    <w:lvl w:ilvl="0" w:tplc="F73AEDCE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DBD3FE1"/>
    <w:multiLevelType w:val="hybridMultilevel"/>
    <w:tmpl w:val="D940F912"/>
    <w:lvl w:ilvl="0" w:tplc="0FD82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D2A9D"/>
    <w:multiLevelType w:val="hybridMultilevel"/>
    <w:tmpl w:val="00504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8298E"/>
    <w:multiLevelType w:val="hybridMultilevel"/>
    <w:tmpl w:val="D8B678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50891"/>
    <w:multiLevelType w:val="hybridMultilevel"/>
    <w:tmpl w:val="F04670A2"/>
    <w:lvl w:ilvl="0" w:tplc="39E0A6E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6D3495A"/>
    <w:multiLevelType w:val="hybridMultilevel"/>
    <w:tmpl w:val="E3DC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A1B8B"/>
    <w:multiLevelType w:val="hybridMultilevel"/>
    <w:tmpl w:val="F258B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40A2F"/>
    <w:multiLevelType w:val="hybridMultilevel"/>
    <w:tmpl w:val="17B49B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213853"/>
    <w:multiLevelType w:val="hybridMultilevel"/>
    <w:tmpl w:val="82D22C92"/>
    <w:lvl w:ilvl="0" w:tplc="AAB6A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420A24"/>
    <w:multiLevelType w:val="hybridMultilevel"/>
    <w:tmpl w:val="F210EE02"/>
    <w:lvl w:ilvl="0" w:tplc="B85880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23679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1176B32"/>
    <w:multiLevelType w:val="hybridMultilevel"/>
    <w:tmpl w:val="6E4484D6"/>
    <w:lvl w:ilvl="0" w:tplc="A4A4946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6DB23F3"/>
    <w:multiLevelType w:val="hybridMultilevel"/>
    <w:tmpl w:val="75EE9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E563F"/>
    <w:multiLevelType w:val="hybridMultilevel"/>
    <w:tmpl w:val="39EA4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F0F9A"/>
    <w:multiLevelType w:val="hybridMultilevel"/>
    <w:tmpl w:val="4F9A59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D4A65"/>
    <w:multiLevelType w:val="hybridMultilevel"/>
    <w:tmpl w:val="AE1E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A429D"/>
    <w:multiLevelType w:val="hybridMultilevel"/>
    <w:tmpl w:val="33DCD5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8068A"/>
    <w:multiLevelType w:val="hybridMultilevel"/>
    <w:tmpl w:val="0F129B44"/>
    <w:lvl w:ilvl="0" w:tplc="E2FEC56E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846A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4F07248"/>
    <w:multiLevelType w:val="hybridMultilevel"/>
    <w:tmpl w:val="F3324A36"/>
    <w:lvl w:ilvl="0" w:tplc="649E98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E974A43"/>
    <w:multiLevelType w:val="hybridMultilevel"/>
    <w:tmpl w:val="DA5C9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3"/>
  </w:num>
  <w:num w:numId="4">
    <w:abstractNumId w:val="32"/>
  </w:num>
  <w:num w:numId="5">
    <w:abstractNumId w:val="7"/>
  </w:num>
  <w:num w:numId="6">
    <w:abstractNumId w:val="29"/>
  </w:num>
  <w:num w:numId="7">
    <w:abstractNumId w:val="24"/>
  </w:num>
  <w:num w:numId="8">
    <w:abstractNumId w:val="0"/>
  </w:num>
  <w:num w:numId="9">
    <w:abstractNumId w:val="25"/>
  </w:num>
  <w:num w:numId="10">
    <w:abstractNumId w:val="1"/>
  </w:num>
  <w:num w:numId="11">
    <w:abstractNumId w:val="37"/>
  </w:num>
  <w:num w:numId="12">
    <w:abstractNumId w:val="12"/>
  </w:num>
  <w:num w:numId="13">
    <w:abstractNumId w:val="4"/>
  </w:num>
  <w:num w:numId="14">
    <w:abstractNumId w:val="30"/>
  </w:num>
  <w:num w:numId="15">
    <w:abstractNumId w:val="22"/>
  </w:num>
  <w:num w:numId="16">
    <w:abstractNumId w:val="26"/>
  </w:num>
  <w:num w:numId="17">
    <w:abstractNumId w:val="3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27"/>
  </w:num>
  <w:num w:numId="27">
    <w:abstractNumId w:val="35"/>
  </w:num>
  <w:num w:numId="28">
    <w:abstractNumId w:val="20"/>
  </w:num>
  <w:num w:numId="29">
    <w:abstractNumId w:val="34"/>
  </w:num>
  <w:num w:numId="30">
    <w:abstractNumId w:val="18"/>
  </w:num>
  <w:num w:numId="31">
    <w:abstractNumId w:val="15"/>
  </w:num>
  <w:num w:numId="32">
    <w:abstractNumId w:val="11"/>
  </w:num>
  <w:num w:numId="33">
    <w:abstractNumId w:val="23"/>
  </w:num>
  <w:num w:numId="34">
    <w:abstractNumId w:val="6"/>
  </w:num>
  <w:num w:numId="35">
    <w:abstractNumId w:val="3"/>
  </w:num>
  <w:num w:numId="36">
    <w:abstractNumId w:val="10"/>
  </w:num>
  <w:num w:numId="37">
    <w:abstractNumId w:val="31"/>
  </w:num>
  <w:num w:numId="3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a Fernanda Palacios Guajardo">
    <w15:presenceInfo w15:providerId="AD" w15:userId="S-1-5-21-2133655423-618994249-2368436078-97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D5"/>
    <w:rsid w:val="00091EA5"/>
    <w:rsid w:val="00096261"/>
    <w:rsid w:val="000B5630"/>
    <w:rsid w:val="000D65BE"/>
    <w:rsid w:val="000E14A3"/>
    <w:rsid w:val="000E2458"/>
    <w:rsid w:val="000F3497"/>
    <w:rsid w:val="0010010D"/>
    <w:rsid w:val="00103A66"/>
    <w:rsid w:val="001A14B8"/>
    <w:rsid w:val="001B7018"/>
    <w:rsid w:val="00263584"/>
    <w:rsid w:val="00264FD5"/>
    <w:rsid w:val="00265D73"/>
    <w:rsid w:val="002724B5"/>
    <w:rsid w:val="00275D85"/>
    <w:rsid w:val="002F6DC0"/>
    <w:rsid w:val="00336239"/>
    <w:rsid w:val="003B6252"/>
    <w:rsid w:val="003D539B"/>
    <w:rsid w:val="00412973"/>
    <w:rsid w:val="00445347"/>
    <w:rsid w:val="00496BFE"/>
    <w:rsid w:val="004B0425"/>
    <w:rsid w:val="004E3E56"/>
    <w:rsid w:val="0057401F"/>
    <w:rsid w:val="00585BC8"/>
    <w:rsid w:val="005E0D2E"/>
    <w:rsid w:val="005E5B9F"/>
    <w:rsid w:val="00614D04"/>
    <w:rsid w:val="00642BD0"/>
    <w:rsid w:val="006C7B95"/>
    <w:rsid w:val="0070323F"/>
    <w:rsid w:val="0070439D"/>
    <w:rsid w:val="007402F1"/>
    <w:rsid w:val="0078798A"/>
    <w:rsid w:val="007D20B4"/>
    <w:rsid w:val="007F4465"/>
    <w:rsid w:val="007F5EAC"/>
    <w:rsid w:val="007F744B"/>
    <w:rsid w:val="0081120F"/>
    <w:rsid w:val="008624EB"/>
    <w:rsid w:val="0086361D"/>
    <w:rsid w:val="00881D27"/>
    <w:rsid w:val="008A3C94"/>
    <w:rsid w:val="008B39B0"/>
    <w:rsid w:val="00964E09"/>
    <w:rsid w:val="009768A5"/>
    <w:rsid w:val="009D643F"/>
    <w:rsid w:val="00A1116F"/>
    <w:rsid w:val="00A72511"/>
    <w:rsid w:val="00A73ECA"/>
    <w:rsid w:val="00AD4E9A"/>
    <w:rsid w:val="00AF7E1E"/>
    <w:rsid w:val="00B1587A"/>
    <w:rsid w:val="00B16BFD"/>
    <w:rsid w:val="00B42217"/>
    <w:rsid w:val="00B47F4C"/>
    <w:rsid w:val="00B51892"/>
    <w:rsid w:val="00B715F0"/>
    <w:rsid w:val="00B93164"/>
    <w:rsid w:val="00BB318A"/>
    <w:rsid w:val="00BC5D61"/>
    <w:rsid w:val="00BE76AC"/>
    <w:rsid w:val="00C07CEB"/>
    <w:rsid w:val="00C113D5"/>
    <w:rsid w:val="00C8704E"/>
    <w:rsid w:val="00CA236B"/>
    <w:rsid w:val="00DC62FE"/>
    <w:rsid w:val="00DF413D"/>
    <w:rsid w:val="00E12EB9"/>
    <w:rsid w:val="00E2778D"/>
    <w:rsid w:val="00E5007A"/>
    <w:rsid w:val="00E729B9"/>
    <w:rsid w:val="00E812CF"/>
    <w:rsid w:val="00E8343D"/>
    <w:rsid w:val="00EA2908"/>
    <w:rsid w:val="00F22DA6"/>
    <w:rsid w:val="00F26496"/>
    <w:rsid w:val="00F420D6"/>
    <w:rsid w:val="00FB5B59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5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5709">
          <w:marLeft w:val="0"/>
          <w:marRight w:val="0"/>
          <w:marTop w:val="0"/>
          <w:marBottom w:val="150"/>
          <w:divBdr>
            <w:top w:val="single" w:sz="6" w:space="4" w:color="DDDDDD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73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64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7594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5639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247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16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092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4381">
          <w:marLeft w:val="15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Verdugo Oviedo</dc:creator>
  <cp:lastModifiedBy>Maria Trinidad Vidal del Valle</cp:lastModifiedBy>
  <cp:revision>4</cp:revision>
  <cp:lastPrinted>2014-06-04T17:29:00Z</cp:lastPrinted>
  <dcterms:created xsi:type="dcterms:W3CDTF">2016-01-22T13:20:00Z</dcterms:created>
  <dcterms:modified xsi:type="dcterms:W3CDTF">2016-01-22T13:55:00Z</dcterms:modified>
</cp:coreProperties>
</file>