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F6" w:rsidRPr="003E5BED" w:rsidRDefault="003E5BED" w:rsidP="003E5BED">
      <w:pPr>
        <w:jc w:val="center"/>
        <w:rPr>
          <w:rFonts w:ascii="Century Gothic" w:hAnsi="Century Gothic"/>
          <w:b/>
        </w:rPr>
      </w:pPr>
      <w:r w:rsidRPr="003E5BED">
        <w:rPr>
          <w:rFonts w:ascii="Century Gothic" w:hAnsi="Century Gothic"/>
          <w:b/>
        </w:rPr>
        <w:t>Taller de Indicadores urbanos CEDEUS Concepción</w:t>
      </w:r>
    </w:p>
    <w:p w:rsidR="003E5BED" w:rsidRPr="003E5BED" w:rsidRDefault="003E5BED">
      <w:pPr>
        <w:rPr>
          <w:rFonts w:ascii="Century Gothic" w:hAnsi="Century Gothic"/>
        </w:rPr>
      </w:pPr>
    </w:p>
    <w:p w:rsidR="003E5BED" w:rsidRPr="003E5BED" w:rsidRDefault="003E5BED" w:rsidP="003E5BED">
      <w:pPr>
        <w:jc w:val="both"/>
        <w:rPr>
          <w:rFonts w:ascii="Century Gothic" w:hAnsi="Century Gothic"/>
        </w:rPr>
      </w:pPr>
      <w:r w:rsidRPr="003E5BED">
        <w:rPr>
          <w:rFonts w:ascii="Century Gothic" w:hAnsi="Century Gothic"/>
        </w:rPr>
        <w:t>Presentación General:</w:t>
      </w:r>
    </w:p>
    <w:p w:rsidR="003E5BED" w:rsidRPr="003E5BED" w:rsidRDefault="003E5BED" w:rsidP="003E5BED">
      <w:pPr>
        <w:jc w:val="both"/>
        <w:rPr>
          <w:rFonts w:ascii="Century Gothic" w:hAnsi="Century Gothic"/>
        </w:rPr>
      </w:pPr>
      <w:r w:rsidRPr="003E5BED">
        <w:rPr>
          <w:rFonts w:ascii="Century Gothic" w:hAnsi="Century Gothic"/>
        </w:rPr>
        <w:t>Este taller surge en la instancia de reuniones semanal</w:t>
      </w:r>
      <w:r w:rsidR="003618F2">
        <w:rPr>
          <w:rFonts w:ascii="Century Gothic" w:hAnsi="Century Gothic"/>
        </w:rPr>
        <w:t>es del equipo. Su objetivo fue analizar la propuesta de clasificación de</w:t>
      </w:r>
      <w:r w:rsidRPr="003E5BED">
        <w:rPr>
          <w:rFonts w:ascii="Century Gothic" w:hAnsi="Century Gothic"/>
        </w:rPr>
        <w:t xml:space="preserve"> los 79 indicadores urbanos según la definición de sustentabilidad expuesta por Jonathan </w:t>
      </w:r>
      <w:proofErr w:type="spellStart"/>
      <w:r w:rsidRPr="003E5BED">
        <w:rPr>
          <w:rFonts w:ascii="Century Gothic" w:hAnsi="Century Gothic"/>
        </w:rPr>
        <w:t>Barton</w:t>
      </w:r>
      <w:proofErr w:type="spellEnd"/>
      <w:r w:rsidRPr="003E5BED">
        <w:rPr>
          <w:rFonts w:ascii="Century Gothic" w:hAnsi="Century Gothic"/>
        </w:rPr>
        <w:t xml:space="preserve">, la cual consiste en 4 temáticas principales: consumo de la naturaleza, calidad de vida, participación y fortalecimiento de las capacidades. Un segundo momento de trabajo </w:t>
      </w:r>
      <w:r w:rsidR="0025534E">
        <w:rPr>
          <w:rFonts w:ascii="Century Gothic" w:hAnsi="Century Gothic"/>
        </w:rPr>
        <w:t>(</w:t>
      </w:r>
      <w:r w:rsidRPr="003E5BED">
        <w:rPr>
          <w:rFonts w:ascii="Century Gothic" w:hAnsi="Century Gothic"/>
        </w:rPr>
        <w:t>pendiente</w:t>
      </w:r>
      <w:r w:rsidR="0025534E">
        <w:rPr>
          <w:rFonts w:ascii="Century Gothic" w:hAnsi="Century Gothic"/>
        </w:rPr>
        <w:t>)</w:t>
      </w:r>
      <w:r w:rsidRPr="003E5BED">
        <w:rPr>
          <w:rFonts w:ascii="Century Gothic" w:hAnsi="Century Gothic"/>
        </w:rPr>
        <w:t>, se relaciona a la elaboración de indicadores de participación fijado para la próxima reunión de equipo.</w:t>
      </w:r>
    </w:p>
    <w:p w:rsidR="003E5BED" w:rsidRPr="003E5BED" w:rsidRDefault="003E5BED" w:rsidP="003E5BED">
      <w:pPr>
        <w:jc w:val="both"/>
        <w:rPr>
          <w:rFonts w:ascii="Century Gothic" w:hAnsi="Century Gothic"/>
        </w:rPr>
      </w:pPr>
      <w:r w:rsidRPr="003E5BED">
        <w:rPr>
          <w:rFonts w:ascii="Century Gothic" w:hAnsi="Century Gothic"/>
        </w:rPr>
        <w:t>Resultados:</w:t>
      </w:r>
    </w:p>
    <w:p w:rsidR="003E5BED" w:rsidRPr="003E5BED" w:rsidRDefault="003E5BED" w:rsidP="003E5BED">
      <w:pPr>
        <w:jc w:val="both"/>
        <w:rPr>
          <w:rFonts w:ascii="Century Gothic" w:hAnsi="Century Gothic"/>
        </w:rPr>
      </w:pPr>
      <w:r w:rsidRPr="003E5BED">
        <w:rPr>
          <w:rFonts w:ascii="Century Gothic" w:hAnsi="Century Gothic"/>
        </w:rPr>
        <w:t>-Se discute sobre la importancia de definir con mayor precisión las temáticas principales de sustentabilidad, con el fin de tener may</w:t>
      </w:r>
      <w:r w:rsidR="006B5AC3">
        <w:rPr>
          <w:rFonts w:ascii="Century Gothic" w:hAnsi="Century Gothic"/>
        </w:rPr>
        <w:t>or claridad en la clasificación, especialmente con for</w:t>
      </w:r>
      <w:r w:rsidR="000A64F5">
        <w:rPr>
          <w:rFonts w:ascii="Century Gothic" w:hAnsi="Century Gothic"/>
        </w:rPr>
        <w:t>talecimiento de las capacidades que se puede confundir con participación o equidad.</w:t>
      </w:r>
    </w:p>
    <w:p w:rsidR="003E5BED" w:rsidRPr="003E5BED" w:rsidRDefault="003E5BED" w:rsidP="003E5BED">
      <w:pPr>
        <w:jc w:val="both"/>
        <w:rPr>
          <w:rFonts w:ascii="Century Gothic" w:hAnsi="Century Gothic"/>
        </w:rPr>
      </w:pPr>
      <w:r w:rsidRPr="003E5BED">
        <w:rPr>
          <w:rFonts w:ascii="Century Gothic" w:hAnsi="Century Gothic"/>
        </w:rPr>
        <w:t>-Se hace revisión del listado de indicadores y se establece que algunos indicadores no aportan en la medición de sustentabilidad, estos son: Porcentaje de población de la ciudad con recolección de residuos sólidos regulares a nivel residencial, Porcentaje de la superficie no residencial, m3 por persona en una vivienda, Producto Interno Bruto per cápita y tenencia segura.</w:t>
      </w:r>
    </w:p>
    <w:p w:rsidR="003E5BED" w:rsidRPr="003E5BED" w:rsidRDefault="003E5BED" w:rsidP="003E5BED">
      <w:pPr>
        <w:jc w:val="both"/>
        <w:rPr>
          <w:rFonts w:ascii="Century Gothic" w:hAnsi="Century Gothic"/>
        </w:rPr>
      </w:pPr>
      <w:r w:rsidRPr="003E5BED">
        <w:rPr>
          <w:rFonts w:ascii="Century Gothic" w:hAnsi="Century Gothic"/>
        </w:rPr>
        <w:t>-Los indicadores clasificados anteriormente como perfil, no representan un indicador sino más bien una descripción de la ciudad, por lo cual deberían descartarse o utilizarse para una línea base de ciudades.</w:t>
      </w:r>
    </w:p>
    <w:p w:rsidR="003E5BED" w:rsidRPr="003E5BED" w:rsidRDefault="003E5BED" w:rsidP="003E5BED">
      <w:pPr>
        <w:jc w:val="both"/>
        <w:rPr>
          <w:rFonts w:ascii="Century Gothic" w:hAnsi="Century Gothic"/>
        </w:rPr>
      </w:pPr>
      <w:r w:rsidRPr="003E5BED">
        <w:rPr>
          <w:rFonts w:ascii="Century Gothic" w:hAnsi="Century Gothic"/>
        </w:rPr>
        <w:t>-Existen indicadores que pueden trabajar la información a nivel más desagregado como: Proporción de</w:t>
      </w:r>
      <w:r>
        <w:rPr>
          <w:rFonts w:ascii="Century Gothic" w:hAnsi="Century Gothic"/>
        </w:rPr>
        <w:t xml:space="preserve"> viajes en transporte público, </w:t>
      </w:r>
      <w:r w:rsidRPr="003E5BED">
        <w:rPr>
          <w:rFonts w:ascii="Century Gothic" w:hAnsi="Century Gothic"/>
        </w:rPr>
        <w:t>proporción de viajes realizados en modos no motorizados, tasa de delitos violentos por cada 100.000 habitantes,</w:t>
      </w:r>
      <w:r>
        <w:rPr>
          <w:rFonts w:ascii="Century Gothic" w:hAnsi="Century Gothic"/>
        </w:rPr>
        <w:t xml:space="preserve"> </w:t>
      </w:r>
      <w:r w:rsidRPr="003E5BED">
        <w:rPr>
          <w:rFonts w:ascii="Century Gothic" w:hAnsi="Century Gothic"/>
        </w:rPr>
        <w:t>accesibilidad de servicios, accesibilidad a áreas verdes, número de empresas por 100.000 habitantes, porcentaje de población que vive en zonas propensas a amenazas</w:t>
      </w:r>
      <w:r>
        <w:rPr>
          <w:rFonts w:ascii="Century Gothic" w:hAnsi="Century Gothic"/>
        </w:rPr>
        <w:t>, tiempo de viaje</w:t>
      </w:r>
      <w:r w:rsidRPr="003E5BED">
        <w:rPr>
          <w:rFonts w:ascii="Century Gothic" w:hAnsi="Century Gothic"/>
        </w:rPr>
        <w:t xml:space="preserve"> y grupos minoritarios. </w:t>
      </w:r>
    </w:p>
    <w:p w:rsidR="003E5BED" w:rsidRPr="003E5BED" w:rsidRDefault="003E5BED" w:rsidP="003E5BED">
      <w:pPr>
        <w:jc w:val="both"/>
        <w:rPr>
          <w:rFonts w:ascii="Century Gothic" w:hAnsi="Century Gothic"/>
        </w:rPr>
      </w:pPr>
      <w:r w:rsidRPr="003E5BED">
        <w:rPr>
          <w:rFonts w:ascii="Century Gothic" w:hAnsi="Century Gothic"/>
        </w:rPr>
        <w:t>- Los indicadores de consumo de agua per cápita total, consumo total de agua per cápita en total de agua consumida por habitante, se deben trabajar por separado y se clasifican en la categoría de calidad de vida.</w:t>
      </w:r>
    </w:p>
    <w:p w:rsidR="003E5BED" w:rsidRPr="003E5BED" w:rsidRDefault="003E5BED" w:rsidP="003E5BED">
      <w:pPr>
        <w:jc w:val="both"/>
        <w:rPr>
          <w:rFonts w:ascii="Century Gothic" w:hAnsi="Century Gothic"/>
        </w:rPr>
      </w:pPr>
      <w:r w:rsidRPr="003E5BED">
        <w:rPr>
          <w:rFonts w:ascii="Century Gothic" w:hAnsi="Century Gothic"/>
        </w:rPr>
        <w:t>-Los indicadores de empleo deben definirse por tipo de empleo, edad, sexo y sería interesante saber dónde trabajan.</w:t>
      </w:r>
    </w:p>
    <w:p w:rsidR="003E5BED" w:rsidRDefault="003E5BED" w:rsidP="003E5BED">
      <w:pPr>
        <w:jc w:val="both"/>
        <w:rPr>
          <w:rFonts w:ascii="Century Gothic" w:hAnsi="Century Gothic"/>
        </w:rPr>
      </w:pPr>
      <w:r w:rsidRPr="003E5BED">
        <w:rPr>
          <w:rFonts w:ascii="Century Gothic" w:hAnsi="Century Gothic"/>
        </w:rPr>
        <w:t>-Fusionar en un</w:t>
      </w:r>
      <w:r w:rsidR="0029223D">
        <w:rPr>
          <w:rFonts w:ascii="Century Gothic" w:hAnsi="Century Gothic"/>
        </w:rPr>
        <w:t>o:</w:t>
      </w:r>
      <w:r w:rsidRPr="003E5BED">
        <w:rPr>
          <w:rFonts w:ascii="Century Gothic" w:hAnsi="Century Gothic"/>
        </w:rPr>
        <w:t xml:space="preserve"> indicador asentamientos informales </w:t>
      </w:r>
      <w:r w:rsidR="0029223D">
        <w:rPr>
          <w:rFonts w:ascii="Century Gothic" w:hAnsi="Century Gothic"/>
        </w:rPr>
        <w:t>y</w:t>
      </w:r>
      <w:r w:rsidRPr="003E5BED">
        <w:rPr>
          <w:rFonts w:ascii="Century Gothic" w:hAnsi="Century Gothic"/>
        </w:rPr>
        <w:t xml:space="preserve"> grado de formalidad de la vivienda.</w:t>
      </w:r>
    </w:p>
    <w:p w:rsidR="003E5BED" w:rsidRDefault="003E5BED">
      <w:pPr>
        <w:rPr>
          <w:rFonts w:ascii="Century Gothic" w:hAnsi="Century Gothic"/>
        </w:rPr>
      </w:pPr>
      <w:r w:rsidRPr="003E5BED">
        <w:rPr>
          <w:rFonts w:ascii="Century Gothic" w:hAnsi="Century Gothic"/>
        </w:rPr>
        <w:t>Propuestas:</w:t>
      </w:r>
    </w:p>
    <w:p w:rsidR="003E5BED" w:rsidRPr="003E5BED" w:rsidRDefault="003E5BED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-Incluir indicadores de felicidad o indicadores de suicidios, e</w:t>
      </w:r>
      <w:r w:rsidR="008A4EBE">
        <w:rPr>
          <w:rFonts w:ascii="Century Gothic" w:hAnsi="Century Gothic"/>
        </w:rPr>
        <w:t>spacios de ocio, tiempo de ocio o sobre discapacidad.</w:t>
      </w:r>
    </w:p>
    <w:p w:rsidR="003E5BED" w:rsidRDefault="003E5BED">
      <w:pPr>
        <w:rPr>
          <w:rFonts w:ascii="Century Gothic" w:hAnsi="Century Gothic"/>
        </w:rPr>
      </w:pPr>
      <w:r>
        <w:rPr>
          <w:rFonts w:ascii="Century Gothic" w:hAnsi="Century Gothic"/>
        </w:rPr>
        <w:t>-Elaborar una propuesta de definición de cada una de las temáticas.</w:t>
      </w:r>
    </w:p>
    <w:p w:rsidR="000B5417" w:rsidRDefault="000B54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-Leonel Pérez propone revisar </w:t>
      </w:r>
      <w:r w:rsidR="00B60165">
        <w:rPr>
          <w:rFonts w:ascii="Century Gothic" w:hAnsi="Century Gothic"/>
        </w:rPr>
        <w:t>la certifica</w:t>
      </w:r>
      <w:r w:rsidR="006F4B40">
        <w:rPr>
          <w:rFonts w:ascii="Century Gothic" w:hAnsi="Century Gothic"/>
        </w:rPr>
        <w:t>ción de sustentabilidad utilizad</w:t>
      </w:r>
      <w:r w:rsidR="00B60165">
        <w:rPr>
          <w:rFonts w:ascii="Century Gothic" w:hAnsi="Century Gothic"/>
        </w:rPr>
        <w:t>a por LEED</w:t>
      </w:r>
      <w:r w:rsidR="001E0D0A">
        <w:rPr>
          <w:rFonts w:ascii="Century Gothic" w:hAnsi="Century Gothic"/>
        </w:rPr>
        <w:t xml:space="preserve">, ya que en ella se </w:t>
      </w:r>
      <w:r w:rsidR="006A2877">
        <w:rPr>
          <w:rFonts w:ascii="Century Gothic" w:hAnsi="Century Gothic"/>
        </w:rPr>
        <w:t>emplean</w:t>
      </w:r>
      <w:bookmarkStart w:id="0" w:name="_GoBack"/>
      <w:bookmarkEnd w:id="0"/>
      <w:r w:rsidR="001E0D0A">
        <w:rPr>
          <w:rFonts w:ascii="Century Gothic" w:hAnsi="Century Gothic"/>
        </w:rPr>
        <w:t xml:space="preserve"> variados indicadores para la medición.</w:t>
      </w:r>
      <w:r w:rsidR="00B60165">
        <w:rPr>
          <w:rFonts w:ascii="Century Gothic" w:hAnsi="Century Gothic"/>
        </w:rPr>
        <w:t xml:space="preserve"> </w:t>
      </w:r>
      <w:hyperlink r:id="rId4" w:tgtFrame="_blank" w:history="1">
        <w:r w:rsidR="00B60165" w:rsidRPr="00492BF8">
          <w:rPr>
            <w:rFonts w:ascii="Century Gothic" w:hAnsi="Century Gothic"/>
          </w:rPr>
          <w:t>http://www.usgbc.org/resources/leed-v4-neighborhood-development-checklist</w:t>
        </w:r>
      </w:hyperlink>
    </w:p>
    <w:p w:rsidR="009642FB" w:rsidRDefault="009642FB">
      <w:pPr>
        <w:rPr>
          <w:rFonts w:ascii="Century Gothic" w:hAnsi="Century Gothic"/>
        </w:rPr>
      </w:pPr>
      <w:r>
        <w:rPr>
          <w:rFonts w:ascii="Century Gothic" w:hAnsi="Century Gothic"/>
        </w:rPr>
        <w:t>-Contar con una propuesta de escala de medición para los indicadores.</w:t>
      </w:r>
    </w:p>
    <w:p w:rsidR="003E5BED" w:rsidRPr="003E5BED" w:rsidRDefault="003E5BED">
      <w:pPr>
        <w:rPr>
          <w:rFonts w:ascii="Century Gothic" w:hAnsi="Century Gothic"/>
        </w:rPr>
      </w:pPr>
    </w:p>
    <w:sectPr w:rsidR="003E5BED" w:rsidRPr="003E5B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F6"/>
    <w:rsid w:val="000238F9"/>
    <w:rsid w:val="000A64F5"/>
    <w:rsid w:val="000B5417"/>
    <w:rsid w:val="001E0D0A"/>
    <w:rsid w:val="0025534E"/>
    <w:rsid w:val="0029223D"/>
    <w:rsid w:val="003618F2"/>
    <w:rsid w:val="003E5BED"/>
    <w:rsid w:val="00492BF8"/>
    <w:rsid w:val="006A2877"/>
    <w:rsid w:val="006B5AC3"/>
    <w:rsid w:val="006F4B40"/>
    <w:rsid w:val="008A4EBE"/>
    <w:rsid w:val="009642FB"/>
    <w:rsid w:val="00AA19F6"/>
    <w:rsid w:val="00B60165"/>
    <w:rsid w:val="00EA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0FE359-70D9-49DC-BF33-C3B448B0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1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gbc.org/resources/leed-v4-neighborhood-development-checklis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12</cp:revision>
  <dcterms:created xsi:type="dcterms:W3CDTF">2015-06-18T13:44:00Z</dcterms:created>
  <dcterms:modified xsi:type="dcterms:W3CDTF">2015-06-22T14:35:00Z</dcterms:modified>
</cp:coreProperties>
</file>